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2" w:rsidRPr="008847D2" w:rsidRDefault="008847D2" w:rsidP="008847D2">
      <w:pPr>
        <w:keepNext/>
        <w:suppressAutoHyphens/>
        <w:jc w:val="both"/>
        <w:outlineLvl w:val="0"/>
        <w:rPr>
          <w:bCs/>
          <w:lang w:eastAsia="ar-SA"/>
        </w:rPr>
      </w:pPr>
      <w:bookmarkStart w:id="0" w:name="_GoBack"/>
      <w:bookmarkEnd w:id="0"/>
    </w:p>
    <w:p w:rsidR="008847D2" w:rsidRPr="008847D2" w:rsidRDefault="008847D2" w:rsidP="008847D2">
      <w:pPr>
        <w:keepNext/>
        <w:suppressAutoHyphens/>
        <w:jc w:val="center"/>
        <w:outlineLvl w:val="0"/>
        <w:rPr>
          <w:b/>
          <w:bCs/>
          <w:sz w:val="28"/>
          <w:szCs w:val="26"/>
          <w:lang w:eastAsia="ar-SA"/>
        </w:rPr>
      </w:pPr>
      <w:r w:rsidRPr="008847D2">
        <w:rPr>
          <w:bCs/>
          <w:lang w:eastAsia="ar-SA"/>
        </w:rPr>
        <w:t xml:space="preserve">         Тыва </w:t>
      </w:r>
      <w:proofErr w:type="spellStart"/>
      <w:r w:rsidRPr="008847D2">
        <w:rPr>
          <w:bCs/>
          <w:lang w:eastAsia="ar-SA"/>
        </w:rPr>
        <w:t>Республиканын</w:t>
      </w:r>
      <w:proofErr w:type="spellEnd"/>
      <w:r w:rsidRPr="008847D2">
        <w:rPr>
          <w:bCs/>
          <w:lang w:eastAsia="ar-SA"/>
        </w:rPr>
        <w:t xml:space="preserve">                                                  Хурал представителей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             </w:t>
      </w:r>
      <w:proofErr w:type="spellStart"/>
      <w:r w:rsidRPr="008847D2">
        <w:rPr>
          <w:lang w:eastAsia="ar-SA"/>
        </w:rPr>
        <w:t>Тере-Хол</w:t>
      </w:r>
      <w:proofErr w:type="spellEnd"/>
      <w:r w:rsidRPr="008847D2">
        <w:rPr>
          <w:lang w:eastAsia="ar-SA"/>
        </w:rPr>
        <w:t xml:space="preserve">  </w:t>
      </w:r>
      <w:proofErr w:type="spellStart"/>
      <w:r w:rsidRPr="008847D2">
        <w:rPr>
          <w:lang w:eastAsia="ar-SA"/>
        </w:rPr>
        <w:t>кожууннун</w:t>
      </w:r>
      <w:proofErr w:type="spellEnd"/>
      <w:r w:rsidRPr="008847D2">
        <w:rPr>
          <w:lang w:eastAsia="ar-SA"/>
        </w:rPr>
        <w:t xml:space="preserve">                                                 </w:t>
      </w:r>
      <w:proofErr w:type="spellStart"/>
      <w:r w:rsidRPr="008847D2">
        <w:rPr>
          <w:lang w:eastAsia="ar-SA"/>
        </w:rPr>
        <w:t>Тере-Хольского</w:t>
      </w:r>
      <w:proofErr w:type="spellEnd"/>
      <w:r w:rsidRPr="008847D2">
        <w:rPr>
          <w:lang w:eastAsia="ar-SA"/>
        </w:rPr>
        <w:t xml:space="preserve"> </w:t>
      </w:r>
      <w:proofErr w:type="spellStart"/>
      <w:r w:rsidRPr="008847D2">
        <w:rPr>
          <w:lang w:eastAsia="ar-SA"/>
        </w:rPr>
        <w:t>кожууна</w:t>
      </w:r>
      <w:proofErr w:type="spellEnd"/>
    </w:p>
    <w:p w:rsidR="008847D2" w:rsidRPr="008847D2" w:rsidRDefault="008847D2" w:rsidP="008847D2">
      <w:pPr>
        <w:tabs>
          <w:tab w:val="left" w:pos="1200"/>
          <w:tab w:val="center" w:pos="5216"/>
        </w:tabs>
        <w:suppressAutoHyphens/>
        <w:jc w:val="center"/>
        <w:rPr>
          <w:lang w:eastAsia="ar-SA"/>
        </w:rPr>
      </w:pPr>
      <w:proofErr w:type="spellStart"/>
      <w:r w:rsidRPr="008847D2">
        <w:rPr>
          <w:lang w:eastAsia="ar-SA"/>
        </w:rPr>
        <w:t>толээлекчилер</w:t>
      </w:r>
      <w:proofErr w:type="spellEnd"/>
      <w:r w:rsidRPr="008847D2">
        <w:rPr>
          <w:lang w:eastAsia="ar-SA"/>
        </w:rPr>
        <w:t xml:space="preserve"> Хуралы                                                Республики Тыва</w:t>
      </w:r>
    </w:p>
    <w:p w:rsidR="008847D2" w:rsidRPr="008847D2" w:rsidRDefault="008847D2" w:rsidP="008847D2">
      <w:pPr>
        <w:pBdr>
          <w:bottom w:val="single" w:sz="4" w:space="0" w:color="000000"/>
        </w:pBdr>
        <w:suppressAutoHyphens/>
        <w:spacing w:line="240" w:lineRule="atLeast"/>
        <w:jc w:val="both"/>
        <w:rPr>
          <w:lang w:eastAsia="ar-SA"/>
        </w:rPr>
      </w:pP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/>
          <w:bCs/>
          <w:iCs/>
          <w:lang w:eastAsia="ar-SA"/>
        </w:rPr>
      </w:pPr>
      <w:r w:rsidRPr="008847D2">
        <w:rPr>
          <w:b/>
          <w:bCs/>
          <w:iCs/>
          <w:lang w:eastAsia="ar-SA"/>
        </w:rPr>
        <w:t xml:space="preserve"> ЧЕТВЕРТЫЙ СОЗЫВ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>
        <w:rPr>
          <w:lang w:eastAsia="ar-SA"/>
        </w:rPr>
        <w:t xml:space="preserve">2018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11AF" w:rsidRPr="00310946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2019 год и на плановый период 2020 и 2021 годов</w:t>
      </w:r>
    </w:p>
    <w:p w:rsidR="00105E78" w:rsidRPr="004C1782" w:rsidRDefault="00105E78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6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Республики Тыва на 2019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 w:rsidRP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бюджет)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58323B" w:rsidRPr="00677FAD">
        <w:rPr>
          <w:rFonts w:ascii="Times New Roman" w:hAnsi="Times New Roman" w:cs="Times New Roman"/>
          <w:sz w:val="28"/>
          <w:szCs w:val="28"/>
        </w:rPr>
        <w:t>115480,5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77FAD" w:rsidRPr="00677FAD">
        <w:rPr>
          <w:rFonts w:ascii="Times New Roman" w:hAnsi="Times New Roman" w:cs="Times New Roman"/>
          <w:sz w:val="28"/>
          <w:szCs w:val="28"/>
        </w:rPr>
        <w:t>115480,5</w:t>
      </w:r>
      <w:r w:rsidRPr="00677FAD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AD" w:rsidRPr="00677FAD">
        <w:rPr>
          <w:rFonts w:ascii="Times New Roman" w:hAnsi="Times New Roman" w:cs="Times New Roman"/>
          <w:sz w:val="28"/>
          <w:szCs w:val="28"/>
        </w:rPr>
        <w:t>0</w:t>
      </w:r>
      <w:r w:rsidR="00226B71">
        <w:rPr>
          <w:rFonts w:ascii="Times New Roman" w:hAnsi="Times New Roman" w:cs="Times New Roman"/>
          <w:sz w:val="28"/>
          <w:szCs w:val="28"/>
        </w:rPr>
        <w:t>,0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B04D3D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190261,3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B04D3D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111510,3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B04D3D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190261,3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111510,3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190261,3</w:t>
      </w:r>
      <w:r w:rsidR="008847D2"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111510,3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A527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proofErr w:type="spellStart"/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6A527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201</w:t>
      </w:r>
      <w:r w:rsidRPr="00B1698C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proofErr w:type="spellStart"/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- </w:t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364C80">
        <w:rPr>
          <w:rFonts w:ascii="Times New Roman" w:hAnsi="Times New Roman" w:cs="Times New Roman"/>
          <w:sz w:val="28"/>
          <w:szCs w:val="28"/>
        </w:rPr>
        <w:t>7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В случае изменения в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C80">
        <w:rPr>
          <w:rFonts w:ascii="Times New Roman" w:hAnsi="Times New Roman" w:cs="Times New Roman"/>
          <w:sz w:val="28"/>
          <w:szCs w:val="28"/>
        </w:rPr>
        <w:t>97044,5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C80">
        <w:rPr>
          <w:rFonts w:ascii="Times New Roman" w:hAnsi="Times New Roman" w:cs="Times New Roman"/>
          <w:sz w:val="28"/>
          <w:szCs w:val="28"/>
        </w:rPr>
        <w:t>89333,3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4C80">
        <w:rPr>
          <w:rFonts w:ascii="Times New Roman" w:hAnsi="Times New Roman" w:cs="Times New Roman"/>
          <w:sz w:val="28"/>
          <w:szCs w:val="28"/>
        </w:rPr>
        <w:t>90385,3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proofErr w:type="spellStart"/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467D1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467D1E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Республики Тыва), на 201</w:t>
      </w:r>
      <w:r w:rsidR="00F81281" w:rsidRPr="00782325">
        <w:rPr>
          <w:rFonts w:ascii="Times New Roman" w:hAnsi="Times New Roman" w:cs="Times New Roman"/>
          <w:sz w:val="28"/>
          <w:szCs w:val="28"/>
        </w:rPr>
        <w:t>9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64C80">
        <w:rPr>
          <w:rFonts w:ascii="Times New Roman" w:hAnsi="Times New Roman" w:cs="Times New Roman"/>
          <w:sz w:val="28"/>
          <w:szCs w:val="28"/>
        </w:rPr>
        <w:t>10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proofErr w:type="spellStart"/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AD7250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на 201</w:t>
      </w:r>
      <w:r w:rsidR="00396B6F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Установить, что в 2019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B1698C">
        <w:rPr>
          <w:rFonts w:ascii="Times New Roman" w:hAnsi="Times New Roman" w:cs="Times New Roman"/>
          <w:sz w:val="28"/>
          <w:szCs w:val="28"/>
        </w:rPr>
        <w:t>20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396B6F" w:rsidRPr="00B1698C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proofErr w:type="spellStart"/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</w:t>
      </w:r>
      <w:r w:rsidR="00396B6F" w:rsidRPr="00B1698C">
        <w:rPr>
          <w:rFonts w:ascii="Times New Roman" w:hAnsi="Times New Roman" w:cs="Times New Roman"/>
          <w:sz w:val="28"/>
          <w:szCs w:val="28"/>
        </w:rPr>
        <w:lastRenderedPageBreak/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7F36EF" w:rsidRPr="00B1698C">
        <w:rPr>
          <w:rFonts w:ascii="Times New Roman" w:hAnsi="Times New Roman" w:cs="Times New Roman"/>
          <w:sz w:val="28"/>
          <w:szCs w:val="28"/>
        </w:rPr>
        <w:t>9 году и на плановый период 2020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proofErr w:type="spellStart"/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201</w:t>
      </w:r>
      <w:r w:rsidR="00D9320E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9129D6">
        <w:rPr>
          <w:rFonts w:ascii="Times New Roman" w:hAnsi="Times New Roman" w:cs="Times New Roman"/>
          <w:sz w:val="28"/>
          <w:szCs w:val="28"/>
        </w:rPr>
        <w:t xml:space="preserve"> и 2020 –</w:t>
      </w:r>
      <w:r w:rsidR="009129D6" w:rsidRPr="009129D6">
        <w:rPr>
          <w:rFonts w:ascii="Times New Roman" w:hAnsi="Times New Roman" w:cs="Times New Roman"/>
          <w:sz w:val="28"/>
          <w:szCs w:val="28"/>
        </w:rPr>
        <w:t xml:space="preserve"> 2021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9129D6">
        <w:rPr>
          <w:rFonts w:ascii="Times New Roman" w:hAnsi="Times New Roman" w:cs="Times New Roman"/>
          <w:sz w:val="28"/>
          <w:szCs w:val="28"/>
        </w:rPr>
        <w:t>15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9129D6">
        <w:rPr>
          <w:rFonts w:ascii="Times New Roman" w:hAnsi="Times New Roman" w:cs="Times New Roman"/>
          <w:sz w:val="28"/>
          <w:szCs w:val="28"/>
        </w:rPr>
        <w:t>16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>м 17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>ам 18-19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вопросов местного значения на 201</w:t>
      </w:r>
      <w:r w:rsidR="00F065F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F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D040B">
        <w:rPr>
          <w:rFonts w:ascii="Times New Roman" w:hAnsi="Times New Roman" w:cs="Times New Roman"/>
          <w:sz w:val="28"/>
          <w:szCs w:val="28"/>
        </w:rPr>
        <w:t>1250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F065F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F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межбюджетных трансфертов (за исключением субвенций)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proofErr w:type="spellStart"/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345F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B11C98">
        <w:rPr>
          <w:rFonts w:ascii="Times New Roman" w:hAnsi="Times New Roman" w:cs="Times New Roman"/>
          <w:sz w:val="28"/>
          <w:szCs w:val="28"/>
        </w:rPr>
        <w:t>17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11C98">
        <w:rPr>
          <w:rFonts w:ascii="Times New Roman" w:hAnsi="Times New Roman" w:cs="Times New Roman"/>
          <w:sz w:val="28"/>
          <w:szCs w:val="28"/>
        </w:rPr>
        <w:t>17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231E13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proofErr w:type="spellStart"/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Предоставление бюджетных кредитов в 201</w:t>
      </w:r>
      <w:r w:rsidR="003058B2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B1698C">
        <w:rPr>
          <w:rFonts w:ascii="Times New Roman" w:hAnsi="Times New Roman" w:cs="Times New Roman"/>
          <w:sz w:val="28"/>
          <w:szCs w:val="28"/>
        </w:rPr>
        <w:t>20 и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эти цели, в 201</w:t>
      </w:r>
      <w:r w:rsidR="003058B2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B11C98">
        <w:rPr>
          <w:rFonts w:ascii="Times New Roman" w:hAnsi="Times New Roman" w:cs="Times New Roman"/>
          <w:sz w:val="28"/>
          <w:szCs w:val="28"/>
        </w:rPr>
        <w:t>2000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B11C98">
        <w:rPr>
          <w:rFonts w:ascii="Times New Roman" w:hAnsi="Times New Roman" w:cs="Times New Roman"/>
          <w:sz w:val="28"/>
          <w:szCs w:val="28"/>
        </w:rPr>
        <w:t>1800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3058B2" w:rsidRPr="00B1698C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B11C98">
        <w:rPr>
          <w:rFonts w:ascii="Times New Roman" w:hAnsi="Times New Roman" w:cs="Times New Roman"/>
          <w:sz w:val="28"/>
          <w:szCs w:val="28"/>
        </w:rPr>
        <w:t>1800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частичного покрытия временных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proofErr w:type="spellStart"/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201</w:t>
      </w:r>
      <w:r w:rsidR="00A076B4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076B4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proofErr w:type="spellStart"/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1C98">
        <w:rPr>
          <w:rFonts w:ascii="Times New Roman" w:hAnsi="Times New Roman" w:cs="Times New Roman"/>
          <w:sz w:val="28"/>
          <w:szCs w:val="28"/>
        </w:rPr>
        <w:t>200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1C98">
        <w:rPr>
          <w:rFonts w:ascii="Times New Roman" w:hAnsi="Times New Roman" w:cs="Times New Roman"/>
          <w:sz w:val="28"/>
          <w:szCs w:val="28"/>
        </w:rPr>
        <w:t>100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тыс. рублей,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11C98">
        <w:rPr>
          <w:rFonts w:ascii="Times New Roman" w:hAnsi="Times New Roman" w:cs="Times New Roman"/>
          <w:sz w:val="28"/>
          <w:szCs w:val="28"/>
        </w:rPr>
        <w:t>100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>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201</w:t>
      </w:r>
      <w:r w:rsidR="00FB550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5992">
        <w:rPr>
          <w:rFonts w:ascii="Times New Roman" w:hAnsi="Times New Roman" w:cs="Times New Roman"/>
          <w:sz w:val="28"/>
          <w:szCs w:val="28"/>
        </w:rPr>
        <w:t>3254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5992">
        <w:rPr>
          <w:rFonts w:ascii="Times New Roman" w:hAnsi="Times New Roman" w:cs="Times New Roman"/>
          <w:sz w:val="28"/>
          <w:szCs w:val="28"/>
        </w:rPr>
        <w:t>4047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FB550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5992">
        <w:rPr>
          <w:rFonts w:ascii="Times New Roman" w:hAnsi="Times New Roman" w:cs="Times New Roman"/>
          <w:sz w:val="28"/>
          <w:szCs w:val="28"/>
        </w:rPr>
        <w:t>4047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proofErr w:type="spellStart"/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на 201</w:t>
      </w:r>
      <w:r w:rsidR="00A821A1" w:rsidRPr="00B1698C">
        <w:rPr>
          <w:rFonts w:ascii="Times New Roman" w:hAnsi="Times New Roman" w:cs="Times New Roman"/>
          <w:sz w:val="28"/>
          <w:szCs w:val="28"/>
        </w:rPr>
        <w:t>9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2019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201</w:t>
      </w:r>
      <w:r w:rsidR="00D1211A" w:rsidRPr="00B1698C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D1211A" w:rsidRPr="00B1698C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proofErr w:type="spellStart"/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proofErr w:type="spellStart"/>
      <w:r w:rsidR="00B1698C" w:rsidRPr="00B1698C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105E78" w:rsidRPr="005254F8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8156C" w:rsidRPr="00B1698C" w:rsidRDefault="00E8156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16.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2019 года.</w:t>
      </w:r>
    </w:p>
    <w:p w:rsidR="00105E78" w:rsidRPr="00B1698C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Ч.М.Дудуп</w:t>
      </w:r>
      <w:proofErr w:type="spellEnd"/>
    </w:p>
    <w:sectPr w:rsidR="00F053DB" w:rsidRPr="004C1782" w:rsidSect="003F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211AF"/>
    <w:rsid w:val="00054707"/>
    <w:rsid w:val="000C06AA"/>
    <w:rsid w:val="00105E78"/>
    <w:rsid w:val="001546FD"/>
    <w:rsid w:val="001701C5"/>
    <w:rsid w:val="001B78DC"/>
    <w:rsid w:val="001E1883"/>
    <w:rsid w:val="002037B0"/>
    <w:rsid w:val="0022498B"/>
    <w:rsid w:val="00226B71"/>
    <w:rsid w:val="002308A0"/>
    <w:rsid w:val="00231E13"/>
    <w:rsid w:val="00256F6F"/>
    <w:rsid w:val="002A6CEE"/>
    <w:rsid w:val="002B4A1B"/>
    <w:rsid w:val="003025F2"/>
    <w:rsid w:val="003058B2"/>
    <w:rsid w:val="00310946"/>
    <w:rsid w:val="0032415F"/>
    <w:rsid w:val="003345FC"/>
    <w:rsid w:val="0034084B"/>
    <w:rsid w:val="00354C00"/>
    <w:rsid w:val="0036315C"/>
    <w:rsid w:val="00364C80"/>
    <w:rsid w:val="00396B6F"/>
    <w:rsid w:val="003C49B7"/>
    <w:rsid w:val="003F3C5B"/>
    <w:rsid w:val="003F7446"/>
    <w:rsid w:val="004346FE"/>
    <w:rsid w:val="00463EBB"/>
    <w:rsid w:val="00467D1E"/>
    <w:rsid w:val="004C1782"/>
    <w:rsid w:val="005254F8"/>
    <w:rsid w:val="00556860"/>
    <w:rsid w:val="0056491F"/>
    <w:rsid w:val="0058323B"/>
    <w:rsid w:val="00595B3D"/>
    <w:rsid w:val="00677FAD"/>
    <w:rsid w:val="006A527E"/>
    <w:rsid w:val="006B75E1"/>
    <w:rsid w:val="00703E42"/>
    <w:rsid w:val="0071620F"/>
    <w:rsid w:val="00782325"/>
    <w:rsid w:val="007F36EF"/>
    <w:rsid w:val="00831DE6"/>
    <w:rsid w:val="008459E7"/>
    <w:rsid w:val="0086187D"/>
    <w:rsid w:val="008847D2"/>
    <w:rsid w:val="008F08F7"/>
    <w:rsid w:val="009129D6"/>
    <w:rsid w:val="009141A1"/>
    <w:rsid w:val="009B0E0C"/>
    <w:rsid w:val="00A076B4"/>
    <w:rsid w:val="00A821A1"/>
    <w:rsid w:val="00AD5CA7"/>
    <w:rsid w:val="00AD7250"/>
    <w:rsid w:val="00B04D3D"/>
    <w:rsid w:val="00B11C98"/>
    <w:rsid w:val="00B1698C"/>
    <w:rsid w:val="00B63CA1"/>
    <w:rsid w:val="00B65992"/>
    <w:rsid w:val="00B81F70"/>
    <w:rsid w:val="00B83B3D"/>
    <w:rsid w:val="00C3278F"/>
    <w:rsid w:val="00C94FFE"/>
    <w:rsid w:val="00CF72C2"/>
    <w:rsid w:val="00D1211A"/>
    <w:rsid w:val="00D53FB8"/>
    <w:rsid w:val="00D9320E"/>
    <w:rsid w:val="00DD040B"/>
    <w:rsid w:val="00E11871"/>
    <w:rsid w:val="00E125F6"/>
    <w:rsid w:val="00E8156C"/>
    <w:rsid w:val="00E97BD8"/>
    <w:rsid w:val="00EF414D"/>
    <w:rsid w:val="00F053DB"/>
    <w:rsid w:val="00F065FA"/>
    <w:rsid w:val="00F327EF"/>
    <w:rsid w:val="00F41B25"/>
    <w:rsid w:val="00F5517C"/>
    <w:rsid w:val="00F81281"/>
    <w:rsid w:val="00FB550A"/>
    <w:rsid w:val="00FE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05EB13C8EBEC5D1F1E931ED76697A26116FD79E7534BDB07452C3DFD28E2807F8271E721FE3AC24FFEEEFcBX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3181</Words>
  <Characters>18137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24</cp:revision>
  <cp:lastPrinted>2018-10-15T03:20:00Z</cp:lastPrinted>
  <dcterms:created xsi:type="dcterms:W3CDTF">2018-10-15T03:10:00Z</dcterms:created>
  <dcterms:modified xsi:type="dcterms:W3CDTF">2018-11-16T11:08:00Z</dcterms:modified>
</cp:coreProperties>
</file>