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51" w:rsidRPr="00827D80" w:rsidRDefault="00093D51" w:rsidP="008B6698"/>
    <w:p w:rsidR="00415D84" w:rsidRDefault="00415D84" w:rsidP="00415D84">
      <w:pPr>
        <w:spacing w:before="120" w:after="120"/>
        <w:jc w:val="center"/>
        <w:textAlignment w:val="baseline"/>
        <w:outlineLvl w:val="2"/>
        <w:rPr>
          <w:sz w:val="28"/>
          <w:szCs w:val="28"/>
        </w:rPr>
      </w:pPr>
    </w:p>
    <w:p w:rsidR="00415D84" w:rsidRDefault="009521CE" w:rsidP="00415D84">
      <w:pPr>
        <w:spacing w:before="120" w:after="120"/>
        <w:jc w:val="center"/>
        <w:textAlignment w:val="baseline"/>
        <w:outlineLvl w:val="2"/>
        <w:rPr>
          <w:sz w:val="28"/>
          <w:szCs w:val="28"/>
        </w:rPr>
      </w:pPr>
      <w:r w:rsidRPr="00575C61">
        <w:rPr>
          <w:sz w:val="28"/>
          <w:szCs w:val="28"/>
        </w:rPr>
        <w:t xml:space="preserve">ПАСПОРТ </w:t>
      </w:r>
    </w:p>
    <w:p w:rsidR="00093D51" w:rsidRPr="00575C61" w:rsidRDefault="00BB168F" w:rsidP="00415D84">
      <w:pPr>
        <w:spacing w:before="120" w:after="120"/>
        <w:jc w:val="center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9521CE" w:rsidRPr="00575C6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9521CE" w:rsidRPr="00575C6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9521CE" w:rsidRPr="00575C6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Тере-Хол</w:t>
      </w:r>
      <w:r w:rsidR="00052B03"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proofErr w:type="spellEnd"/>
      <w:r w:rsidR="009521CE" w:rsidRPr="00575C61">
        <w:rPr>
          <w:sz w:val="28"/>
          <w:szCs w:val="28"/>
        </w:rPr>
        <w:t xml:space="preserve"> </w:t>
      </w:r>
      <w:proofErr w:type="spellStart"/>
      <w:r w:rsidR="00F15C41" w:rsidRPr="00575C61">
        <w:rPr>
          <w:sz w:val="28"/>
          <w:szCs w:val="28"/>
        </w:rPr>
        <w:t>кожууна</w:t>
      </w:r>
      <w:proofErr w:type="spellEnd"/>
      <w:r w:rsidR="00F15C41" w:rsidRPr="00575C61">
        <w:rPr>
          <w:sz w:val="28"/>
          <w:szCs w:val="28"/>
        </w:rPr>
        <w:t xml:space="preserve"> «</w:t>
      </w:r>
      <w:r w:rsidR="009521CE" w:rsidRPr="00575C61">
        <w:rPr>
          <w:sz w:val="28"/>
          <w:szCs w:val="28"/>
        </w:rPr>
        <w:t>Развитие образования</w:t>
      </w:r>
      <w:r w:rsidR="00415D84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Тере-Хольском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15C41">
        <w:rPr>
          <w:sz w:val="28"/>
          <w:szCs w:val="28"/>
        </w:rPr>
        <w:t>кожууне</w:t>
      </w:r>
      <w:proofErr w:type="spellEnd"/>
      <w:r w:rsidR="00F15C41">
        <w:rPr>
          <w:sz w:val="28"/>
          <w:szCs w:val="28"/>
        </w:rPr>
        <w:t xml:space="preserve"> на</w:t>
      </w:r>
      <w:r w:rsidR="001D086E">
        <w:rPr>
          <w:sz w:val="28"/>
          <w:szCs w:val="28"/>
        </w:rPr>
        <w:t xml:space="preserve"> 20</w:t>
      </w:r>
      <w:r w:rsidR="006127B7">
        <w:rPr>
          <w:sz w:val="28"/>
          <w:szCs w:val="28"/>
        </w:rPr>
        <w:t>26</w:t>
      </w:r>
      <w:r w:rsidR="00093D51" w:rsidRPr="00575C61">
        <w:rPr>
          <w:sz w:val="28"/>
          <w:szCs w:val="28"/>
        </w:rPr>
        <w:t>-202</w:t>
      </w:r>
      <w:r w:rsidR="006127B7">
        <w:rPr>
          <w:sz w:val="28"/>
          <w:szCs w:val="28"/>
        </w:rPr>
        <w:t>8</w:t>
      </w:r>
      <w:r w:rsidR="00093D51" w:rsidRPr="00575C61">
        <w:rPr>
          <w:sz w:val="28"/>
          <w:szCs w:val="28"/>
        </w:rPr>
        <w:t xml:space="preserve"> годы"</w:t>
      </w:r>
    </w:p>
    <w:p w:rsidR="00093D51" w:rsidRPr="00575C61" w:rsidRDefault="00093D51" w:rsidP="00385607">
      <w:pPr>
        <w:jc w:val="center"/>
        <w:textAlignment w:val="baseline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392"/>
        <w:gridCol w:w="6296"/>
      </w:tblGrid>
      <w:tr w:rsidR="00093D51" w:rsidRPr="00575C61" w:rsidTr="00FB0B64">
        <w:trPr>
          <w:trHeight w:val="15"/>
        </w:trPr>
        <w:tc>
          <w:tcPr>
            <w:tcW w:w="3423" w:type="dxa"/>
            <w:hideMark/>
          </w:tcPr>
          <w:p w:rsidR="00093D51" w:rsidRPr="00575C61" w:rsidRDefault="00093D51" w:rsidP="003856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" w:type="dxa"/>
            <w:hideMark/>
          </w:tcPr>
          <w:p w:rsidR="00093D51" w:rsidRPr="00575C61" w:rsidRDefault="00093D51" w:rsidP="003856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0" w:type="dxa"/>
            <w:hideMark/>
          </w:tcPr>
          <w:p w:rsidR="00093D51" w:rsidRPr="00575C61" w:rsidRDefault="00093D51" w:rsidP="00385607">
            <w:pPr>
              <w:jc w:val="both"/>
              <w:rPr>
                <w:sz w:val="28"/>
                <w:szCs w:val="28"/>
              </w:rPr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Наименование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Развитие обр</w:t>
            </w:r>
            <w:r w:rsidR="009521CE" w:rsidRPr="00215833">
              <w:t xml:space="preserve">азования </w:t>
            </w:r>
            <w:r w:rsidR="001D086E">
              <w:t>на 20</w:t>
            </w:r>
            <w:r w:rsidR="006127B7">
              <w:t>26</w:t>
            </w:r>
            <w:r w:rsidRPr="00215833">
              <w:t>-202</w:t>
            </w:r>
            <w:r w:rsidR="006127B7">
              <w:t>8</w:t>
            </w:r>
            <w:r w:rsidRPr="00215833">
              <w:t xml:space="preserve"> годы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Ответственный исполнитель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BB168F" w:rsidP="00385607">
            <w:pPr>
              <w:jc w:val="both"/>
              <w:textAlignment w:val="baseline"/>
            </w:pPr>
            <w:r>
              <w:t xml:space="preserve">Администрация </w:t>
            </w:r>
            <w:proofErr w:type="spellStart"/>
            <w:r>
              <w:t>Тере-Хольского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Участники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F8715D" w:rsidP="00385607">
            <w:pPr>
              <w:jc w:val="both"/>
              <w:textAlignment w:val="baseline"/>
            </w:pPr>
            <w:r w:rsidRPr="00215833">
              <w:t>А</w:t>
            </w:r>
            <w:r w:rsidR="00093D51" w:rsidRPr="00215833">
              <w:t>дминис</w:t>
            </w:r>
            <w:r w:rsidRPr="00215833">
              <w:t xml:space="preserve">трация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Pr="00215833">
              <w:t>кожууна</w:t>
            </w:r>
            <w:proofErr w:type="spellEnd"/>
            <w:r w:rsidRPr="00215833">
              <w:t xml:space="preserve"> </w:t>
            </w:r>
            <w:r w:rsidR="00093D51" w:rsidRPr="00215833">
              <w:t xml:space="preserve"> </w:t>
            </w:r>
            <w:r w:rsidRPr="00215833">
              <w:br/>
              <w:t xml:space="preserve">Образовательные </w:t>
            </w:r>
            <w:r w:rsidR="00BB168F">
              <w:t>учреждения</w:t>
            </w:r>
            <w:r w:rsidRPr="00215833">
              <w:t xml:space="preserve">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="00093D51" w:rsidRPr="00215833">
              <w:t>;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Подпрограммы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76F" w:rsidRPr="00215833" w:rsidRDefault="00093D51" w:rsidP="00BB168F">
            <w:pPr>
              <w:textAlignment w:val="baseline"/>
            </w:pPr>
            <w:r w:rsidRPr="00215833">
              <w:t>Подпрограмма</w:t>
            </w:r>
            <w:r w:rsidR="00BB168F">
              <w:t xml:space="preserve"> </w:t>
            </w:r>
            <w:r w:rsidRPr="00215833">
              <w:t>1</w:t>
            </w:r>
            <w:r w:rsidR="00BB168F">
              <w:t xml:space="preserve">. </w:t>
            </w:r>
            <w:r w:rsidRPr="00215833">
              <w:t xml:space="preserve">"Развитие </w:t>
            </w:r>
            <w:r w:rsidR="00FB0B64" w:rsidRPr="00215833">
              <w:t>дошкольного образования";</w:t>
            </w:r>
            <w:r w:rsidRPr="00215833">
              <w:br/>
              <w:t>Подпрограмма</w:t>
            </w:r>
            <w:r w:rsidR="00BB168F">
              <w:t xml:space="preserve"> </w:t>
            </w:r>
            <w:r w:rsidRPr="00215833">
              <w:t>2</w:t>
            </w:r>
            <w:r w:rsidR="00BB168F">
              <w:t>.</w:t>
            </w:r>
            <w:r w:rsidR="00FB0B64" w:rsidRPr="00215833">
              <w:t xml:space="preserve"> "Развитие общего образования";</w:t>
            </w:r>
            <w:r w:rsidRPr="00215833">
              <w:br/>
              <w:t>Подпрограмма 3</w:t>
            </w:r>
            <w:r w:rsidR="00BB168F">
              <w:t>.</w:t>
            </w:r>
            <w:r w:rsidRPr="00215833">
              <w:t xml:space="preserve"> "Развитие допо</w:t>
            </w:r>
            <w:r w:rsidR="00F8715D" w:rsidRPr="00215833">
              <w:t>лнительного образования детей";</w:t>
            </w:r>
          </w:p>
          <w:p w:rsidR="00905718" w:rsidRDefault="0022476F" w:rsidP="00BB168F">
            <w:pPr>
              <w:textAlignment w:val="baseline"/>
            </w:pPr>
            <w:r w:rsidRPr="00215833">
              <w:t>Подпрограмма 4</w:t>
            </w:r>
            <w:r w:rsidR="00BB168F">
              <w:t>.</w:t>
            </w:r>
            <w:r w:rsidR="00093D51" w:rsidRPr="00215833">
              <w:t xml:space="preserve"> "Отдых и оздор</w:t>
            </w:r>
            <w:r w:rsidR="00F8715D" w:rsidRPr="00215833">
              <w:t>овление детей ";</w:t>
            </w:r>
          </w:p>
          <w:p w:rsidR="00286E8F" w:rsidRPr="00215833" w:rsidRDefault="00BB168F" w:rsidP="00BB168F">
            <w:pPr>
              <w:textAlignment w:val="baseline"/>
            </w:pPr>
            <w:r>
              <w:t>Подпрограмма 5. Другие вопросы в области образования.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Программно-целевые инструменты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718" w:rsidRPr="00215833" w:rsidRDefault="00093D51" w:rsidP="00385607">
            <w:pPr>
              <w:jc w:val="both"/>
              <w:textAlignment w:val="baseline"/>
            </w:pPr>
            <w:r w:rsidRPr="00215833">
              <w:t>план мероприятий ("дорожная карта") Республики Тыва, направленных на повышение эффективности обра</w:t>
            </w:r>
            <w:r w:rsidR="006127B7">
              <w:t>зования и науки на период с 2026 по 2028</w:t>
            </w:r>
            <w:r w:rsidR="00F8715D" w:rsidRPr="00215833">
              <w:t xml:space="preserve"> годы;</w:t>
            </w:r>
          </w:p>
          <w:p w:rsidR="00905718" w:rsidRPr="00215833" w:rsidRDefault="00093D51" w:rsidP="00385607">
            <w:pPr>
              <w:jc w:val="both"/>
              <w:textAlignment w:val="baseline"/>
            </w:pPr>
            <w:r w:rsidRPr="00215833">
              <w:t>ведомственная целевая программа "О предоставлении общего и специального (коррекционного) образования в образовательных учреждениях Министерства образования</w:t>
            </w:r>
            <w:r w:rsidR="006127B7">
              <w:t xml:space="preserve"> и науки Республики Тыва на 2026</w:t>
            </w:r>
            <w:r w:rsidR="006E6AD9">
              <w:t>-202</w:t>
            </w:r>
            <w:r w:rsidR="006127B7">
              <w:t>8</w:t>
            </w:r>
            <w:r w:rsidRPr="00215833">
              <w:t xml:space="preserve"> годы";</w:t>
            </w:r>
          </w:p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ведомственная целевая программа "Развитие начального и среднего профессионального образования в Респу</w:t>
            </w:r>
            <w:r w:rsidR="00981712" w:rsidRPr="00215833">
              <w:t>блике Тыва н</w:t>
            </w:r>
            <w:r w:rsidR="006127B7">
              <w:t>а 2026</w:t>
            </w:r>
            <w:r w:rsidR="006E6AD9">
              <w:t>-202</w:t>
            </w:r>
            <w:r w:rsidR="006127B7">
              <w:t>8</w:t>
            </w:r>
            <w:r w:rsidR="00981712" w:rsidRPr="00215833">
              <w:t xml:space="preserve"> годы";</w:t>
            </w:r>
            <w:r w:rsidR="00981712" w:rsidRPr="00215833">
              <w:br/>
            </w:r>
            <w:r w:rsidRPr="00215833">
              <w:t>ведомственная целевая программа "Повышение квалификации и профессиональной переподготовки педагогически</w:t>
            </w:r>
            <w:r w:rsidR="006127B7">
              <w:t xml:space="preserve">х кадров </w:t>
            </w:r>
            <w:proofErr w:type="spellStart"/>
            <w:r w:rsidR="006127B7">
              <w:t>Тере-Хольского</w:t>
            </w:r>
            <w:proofErr w:type="spellEnd"/>
            <w:r w:rsidR="006127B7">
              <w:t xml:space="preserve"> </w:t>
            </w:r>
            <w:proofErr w:type="spellStart"/>
            <w:r w:rsidR="006127B7">
              <w:t>кожууна</w:t>
            </w:r>
            <w:proofErr w:type="spellEnd"/>
            <w:r w:rsidR="006127B7">
              <w:t xml:space="preserve"> Республики Тыва на 2026-2028</w:t>
            </w:r>
            <w:r w:rsidRPr="00215833">
              <w:t xml:space="preserve"> годы";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1471" w:rsidRPr="00215833" w:rsidRDefault="00AB465D" w:rsidP="00385607">
            <w:pPr>
              <w:jc w:val="both"/>
              <w:textAlignment w:val="baseline"/>
            </w:pPr>
            <w:r>
              <w:t xml:space="preserve"> «Современная цифровая образовательная среда: 20</w:t>
            </w:r>
            <w:r w:rsidR="006127B7">
              <w:t>26</w:t>
            </w:r>
            <w:r>
              <w:t>-202</w:t>
            </w:r>
            <w:r w:rsidR="006127B7">
              <w:t>8</w:t>
            </w:r>
            <w:r>
              <w:t xml:space="preserve"> годы»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905718" w:rsidP="00385607">
            <w:pPr>
              <w:jc w:val="both"/>
              <w:textAlignment w:val="baseline"/>
            </w:pPr>
            <w:r w:rsidRPr="00215833">
              <w:t>Цель Програ</w:t>
            </w:r>
            <w:r w:rsidR="00093D51" w:rsidRPr="00215833">
              <w:t>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повышение доступности качественного образования, соответствующего требованиям инновационного развития экономики и современным требованиям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Задачи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63DB" w:rsidRPr="00215833" w:rsidRDefault="00093D51" w:rsidP="00385607">
            <w:pPr>
              <w:jc w:val="both"/>
              <w:textAlignment w:val="baseline"/>
            </w:pPr>
            <w:r w:rsidRPr="00215833">
              <w:t>создание условий для развития системы предоставления качественного общедоступного и бесплатного дошкольно</w:t>
            </w:r>
            <w:r w:rsidR="00905718" w:rsidRPr="00215833">
              <w:t xml:space="preserve">го образования в </w:t>
            </w:r>
            <w:proofErr w:type="spellStart"/>
            <w:r w:rsidR="002E11B4">
              <w:t>Тере-Хольском</w:t>
            </w:r>
            <w:proofErr w:type="spellEnd"/>
            <w:r w:rsidR="002E11B4">
              <w:t xml:space="preserve"> </w:t>
            </w:r>
            <w:proofErr w:type="spellStart"/>
            <w:r w:rsidR="002E11B4">
              <w:t>кожууне</w:t>
            </w:r>
            <w:proofErr w:type="spellEnd"/>
            <w:r w:rsidRPr="00215833">
              <w:t>;</w:t>
            </w:r>
          </w:p>
          <w:p w:rsidR="00BA63DB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 xml:space="preserve">создание условий для развития системы предоставления качественного общедоступного и бесплатного общего </w:t>
            </w:r>
            <w:r w:rsidR="00093D51" w:rsidRPr="00215833">
              <w:lastRenderedPageBreak/>
              <w:t>образования в</w:t>
            </w:r>
            <w:r w:rsidR="00905718" w:rsidRPr="00215833">
              <w:t xml:space="preserve"> </w:t>
            </w:r>
            <w:proofErr w:type="spellStart"/>
            <w:r w:rsidR="002E11B4">
              <w:t>Тере-Хольском</w:t>
            </w:r>
            <w:proofErr w:type="spellEnd"/>
            <w:r w:rsidR="002E11B4">
              <w:t xml:space="preserve"> </w:t>
            </w:r>
            <w:proofErr w:type="spellStart"/>
            <w:r w:rsidR="002E11B4">
              <w:t>кожууне</w:t>
            </w:r>
            <w:proofErr w:type="spellEnd"/>
            <w:r w:rsidR="00093D51" w:rsidRPr="00215833">
              <w:t>;</w:t>
            </w:r>
          </w:p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создание условий для развития системы предоставления качественного дополнительно</w:t>
            </w:r>
            <w:r w:rsidR="00905718" w:rsidRPr="00215833">
              <w:t xml:space="preserve">го образования в </w:t>
            </w:r>
            <w:proofErr w:type="spellStart"/>
            <w:r w:rsidR="002E11B4">
              <w:t>Тере-Хольском</w:t>
            </w:r>
            <w:proofErr w:type="spellEnd"/>
            <w:r w:rsidR="002E11B4">
              <w:t xml:space="preserve"> </w:t>
            </w:r>
            <w:proofErr w:type="spellStart"/>
            <w:r w:rsidR="002E11B4">
              <w:t>кожууне</w:t>
            </w:r>
            <w:proofErr w:type="spellEnd"/>
            <w:r w:rsidR="00093D51" w:rsidRPr="00215833">
              <w:t>;</w:t>
            </w:r>
          </w:p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создание современной системы оценки качества образования на основе принципов открытости, объективности, прозрачности, обществе</w:t>
            </w:r>
            <w:r w:rsidR="00905718" w:rsidRPr="00215833">
              <w:t>нно-профессионального участия;</w:t>
            </w:r>
            <w:r w:rsidR="00905718" w:rsidRPr="00215833">
              <w:br/>
            </w:r>
            <w:r w:rsidRPr="00215833">
              <w:t xml:space="preserve">- </w:t>
            </w:r>
            <w:r w:rsidR="00093D51" w:rsidRPr="00215833">
              <w:t>обеспечение эффективной системы по социализации и самореализации, развитию потенциала детей;</w:t>
            </w:r>
          </w:p>
          <w:p w:rsidR="00093D51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обеспечение доступности полноценного (качественного</w:t>
            </w:r>
            <w:r w:rsidR="00905718" w:rsidRPr="00215833">
              <w:t>) отдыха и оздоровления детей;</w:t>
            </w:r>
            <w:r w:rsidR="00905718" w:rsidRPr="00215833">
              <w:br/>
            </w:r>
            <w:r w:rsidRPr="00215833">
              <w:t xml:space="preserve">- </w:t>
            </w:r>
            <w:r w:rsidR="00093D51" w:rsidRPr="00215833">
              <w:t>реализация государственной и региональной политики в области обеспечения безопасных условий для осуществления учебно-воспитательного процесса в образовательных учреждениях;</w:t>
            </w:r>
          </w:p>
          <w:p w:rsidR="008B343E" w:rsidRPr="00215833" w:rsidRDefault="008B343E" w:rsidP="008B343E">
            <w:pPr>
              <w:jc w:val="both"/>
              <w:textAlignment w:val="baseline"/>
            </w:pPr>
            <w:r w:rsidRPr="00215833">
              <w:t xml:space="preserve">- создание условий для развития системы инновационной и экспериментальной деятельности в образовательных организациях в </w:t>
            </w:r>
            <w:proofErr w:type="spellStart"/>
            <w:r w:rsidRPr="00215833">
              <w:t>кожууне</w:t>
            </w:r>
            <w:proofErr w:type="spellEnd"/>
            <w:r w:rsidRPr="00215833">
              <w:t>;</w:t>
            </w:r>
          </w:p>
          <w:p w:rsidR="008B343E" w:rsidRPr="00215833" w:rsidRDefault="008B343E" w:rsidP="008B343E">
            <w:pPr>
              <w:jc w:val="both"/>
              <w:textAlignment w:val="baseline"/>
            </w:pPr>
            <w:r w:rsidRPr="00215833">
              <w:t>- создание условий для получения высшего образования не менее чем одн</w:t>
            </w:r>
            <w:r w:rsidR="006E6AD9">
              <w:t>о</w:t>
            </w:r>
            <w:r w:rsidRPr="00215833">
              <w:t>м</w:t>
            </w:r>
            <w:r w:rsidR="006E6AD9">
              <w:t>у</w:t>
            </w:r>
            <w:r w:rsidRPr="00215833">
              <w:t xml:space="preserve"> из детей в каждой семье.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Целевые индикаторы и показатели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 xml:space="preserve">доля детей в возрасте от 3 до 7 лет, получающих дошкольную образовательную услугу и (или) услугу по их содержанию, в учреждениях различной организационно-правовой формы и формы собственности в общей численности детей </w:t>
            </w:r>
            <w:r w:rsidR="00BA63DB" w:rsidRPr="00215833">
              <w:t>от 3 до</w:t>
            </w:r>
            <w:proofErr w:type="gramStart"/>
            <w:r w:rsidR="00093D51" w:rsidRPr="00215833">
              <w:t>7</w:t>
            </w:r>
            <w:proofErr w:type="gramEnd"/>
            <w:r w:rsidR="00093D51" w:rsidRPr="00215833">
              <w:t xml:space="preserve"> лет;</w:t>
            </w:r>
          </w:p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обеспеченность детей дошкольного возраста местами в дош</w:t>
            </w:r>
            <w:r w:rsidR="00D01A84" w:rsidRPr="00215833">
              <w:t>кольных образовательных учрежде</w:t>
            </w:r>
            <w:r w:rsidR="00093D51" w:rsidRPr="00215833">
              <w:t>ниях (к</w:t>
            </w:r>
            <w:r w:rsidR="00905718" w:rsidRPr="00215833">
              <w:t>оличество детей на 100 мест);</w:t>
            </w:r>
          </w:p>
          <w:p w:rsidR="00BA63DB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доля выпускников государственных (муниципальных) общеобразовательных учреждений, не сдавших единый государственный экзамен, в общей численности выпускников государственных (муниципальных) о</w:t>
            </w:r>
            <w:r w:rsidR="00905718" w:rsidRPr="00215833">
              <w:t>бщеобразовательных учреждений;</w:t>
            </w:r>
            <w:r w:rsidR="00905718" w:rsidRPr="00215833">
              <w:br/>
            </w:r>
            <w:r w:rsidRPr="00215833">
              <w:t xml:space="preserve">- </w:t>
            </w:r>
            <w:r w:rsidR="00093D51" w:rsidRPr="00215833">
              <w:t xml:space="preserve">отношение среднего балла единого государственного экзамена (в расчете на 1 предмет) в 10 процентах школ с лучшими результатами единого государственного </w:t>
            </w:r>
            <w:r w:rsidR="00905718" w:rsidRPr="00215833">
              <w:t>экзамена;</w:t>
            </w:r>
            <w:r w:rsidR="00905718" w:rsidRPr="00215833">
              <w:br/>
            </w:r>
            <w:r w:rsidR="00093D51" w:rsidRPr="00215833">
              <w:t>к среднему баллу единого государственного экзамена (в расчете на 1 предмет) в 10 процентах школ с худшими результатами един</w:t>
            </w:r>
            <w:r w:rsidR="00905718" w:rsidRPr="00215833">
              <w:t>ого государственного экзамена;</w:t>
            </w:r>
          </w:p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отношение среднемесячной номинальной заработной платы работников государственных (муниципальных) общеобразовательных учреждений к среднемесячной номинальной начисленной заработной плате работников, занятых в сф</w:t>
            </w:r>
            <w:r w:rsidR="00D01A84" w:rsidRPr="00215833">
              <w:t xml:space="preserve">ере экономики </w:t>
            </w:r>
            <w:proofErr w:type="spellStart"/>
            <w:r w:rsidR="00D01A84" w:rsidRPr="00215833">
              <w:t>кожууна</w:t>
            </w:r>
            <w:proofErr w:type="spellEnd"/>
            <w:r w:rsidR="00093D51" w:rsidRPr="00215833">
              <w:t>;</w:t>
            </w:r>
          </w:p>
          <w:p w:rsidR="00FB0B64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отношение среднемесячной номинальной заработной платы работников государственных (муниципальных) дошкольных учреждений к среднемесячной номинальной начисленной заработной плате работников, заня</w:t>
            </w:r>
            <w:r w:rsidR="00D01A84" w:rsidRPr="00215833">
              <w:t xml:space="preserve">тых в сфере экономики </w:t>
            </w:r>
            <w:proofErr w:type="spellStart"/>
            <w:r w:rsidR="00D01A84" w:rsidRPr="00215833">
              <w:t>кожууна</w:t>
            </w:r>
            <w:proofErr w:type="spellEnd"/>
            <w:r w:rsidR="00905718" w:rsidRPr="00215833">
              <w:t>;</w:t>
            </w:r>
          </w:p>
          <w:p w:rsidR="00093D51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 xml:space="preserve">удельный вес детей в возрасте от 5 до 18 лет, получающих услуги по дополнительному образованию в </w:t>
            </w:r>
            <w:r w:rsidR="00093D51" w:rsidRPr="00215833">
              <w:lastRenderedPageBreak/>
              <w:t>учреждениях различной организационно-правовой формы и формы собственности;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718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</w:t>
            </w:r>
            <w:r w:rsidR="00FB0B64" w:rsidRPr="00215833">
              <w:t>астной группы до 37 процентов;</w:t>
            </w:r>
            <w:r w:rsidR="00FB0B64" w:rsidRPr="00215833">
              <w:br/>
            </w:r>
            <w:r w:rsidRPr="00215833">
              <w:t xml:space="preserve">- </w:t>
            </w:r>
            <w:r w:rsidR="00093D51" w:rsidRPr="00215833">
              <w:t>удельный вес численности высококвалифицированных работников в общей численности квали</w:t>
            </w:r>
            <w:r w:rsidR="00D01A84" w:rsidRPr="00215833">
              <w:t xml:space="preserve">фицированных кадров в </w:t>
            </w:r>
            <w:proofErr w:type="spellStart"/>
            <w:r w:rsidR="00D01A84" w:rsidRPr="00215833">
              <w:t>кожууне</w:t>
            </w:r>
            <w:proofErr w:type="spellEnd"/>
            <w:r w:rsidR="00D01A84" w:rsidRPr="00215833">
              <w:t>;</w:t>
            </w:r>
          </w:p>
          <w:p w:rsidR="008B6DF4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количество детей, отдохнувших в оздоровительных лагерях;</w:t>
            </w:r>
          </w:p>
          <w:p w:rsidR="008B6DF4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доля государственных (муниципальных) образовательных учреждений, реализующих программы общего образования, имеющих физкультурный зал, в общей численности государственных (муниципальных) образовательных учреждений, реализующих программы общего образования;</w:t>
            </w:r>
          </w:p>
          <w:p w:rsidR="00093D51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доля государственных (муниципальных)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государственных (муниципальных) образовательных учреждений, реализующих программы общего образования;</w:t>
            </w:r>
          </w:p>
          <w:p w:rsidR="008B343E" w:rsidRPr="00215833" w:rsidRDefault="008B343E" w:rsidP="00385607">
            <w:pPr>
              <w:jc w:val="both"/>
              <w:textAlignment w:val="baseline"/>
            </w:pPr>
            <w:r w:rsidRPr="00215833">
              <w:t>- доля образовательных организаций, отвечающих требованиям безопасности обучающихся, воспитанников и работников образовательных организаций во время трудовой и учебной деятельности;</w:t>
            </w:r>
          </w:p>
          <w:p w:rsidR="00DA6908" w:rsidRPr="00215833" w:rsidRDefault="00DA6908" w:rsidP="00385607">
            <w:pPr>
              <w:jc w:val="both"/>
              <w:textAlignment w:val="baseline"/>
            </w:pPr>
            <w:r w:rsidRPr="00215833">
              <w:t xml:space="preserve">- доля педагогов и </w:t>
            </w:r>
            <w:proofErr w:type="gramStart"/>
            <w:r w:rsidRPr="00215833">
              <w:t>коллективов</w:t>
            </w:r>
            <w:proofErr w:type="gramEnd"/>
            <w:r w:rsidRPr="00215833">
              <w:t xml:space="preserve"> занимающихся инновационной деятельностью;</w:t>
            </w:r>
          </w:p>
          <w:p w:rsidR="008B343E" w:rsidRPr="00215833" w:rsidRDefault="008B343E" w:rsidP="00385607">
            <w:pPr>
              <w:jc w:val="both"/>
              <w:textAlignment w:val="baseline"/>
            </w:pPr>
            <w:r w:rsidRPr="00215833">
              <w:t>- доля конкурсных заявок на участие в федеральных, региональных и муниципальных конкурсных мероприятиях от общего числа работников организаций;</w:t>
            </w:r>
          </w:p>
          <w:p w:rsidR="008B343E" w:rsidRPr="00215833" w:rsidRDefault="008B343E" w:rsidP="00385607">
            <w:pPr>
              <w:jc w:val="both"/>
              <w:textAlignment w:val="baseline"/>
            </w:pPr>
            <w:r w:rsidRPr="00215833">
              <w:t>- доля изданных научно-методических работ;</w:t>
            </w:r>
          </w:p>
          <w:p w:rsidR="008B343E" w:rsidRPr="00215833" w:rsidRDefault="008B343E" w:rsidP="00385607">
            <w:pPr>
              <w:jc w:val="both"/>
              <w:textAlignment w:val="baseline"/>
            </w:pPr>
            <w:r w:rsidRPr="00215833">
              <w:t>- количество выпускников общеобразовательных организаций, поступивших в вуз, из семей, не имеющих детей с высшим образованием.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Этапы и сроки реализации</w:t>
            </w:r>
            <w:r w:rsidRPr="00215833">
              <w:br/>
              <w:t>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6DF4" w:rsidRPr="00215833" w:rsidRDefault="00415D84" w:rsidP="00385607">
            <w:pPr>
              <w:jc w:val="both"/>
              <w:textAlignment w:val="baseline"/>
            </w:pPr>
            <w:r>
              <w:t>20</w:t>
            </w:r>
            <w:r w:rsidR="00C53D31">
              <w:t>26</w:t>
            </w:r>
            <w:r w:rsidR="00093D51" w:rsidRPr="00215833">
              <w:t>-202</w:t>
            </w:r>
            <w:r w:rsidR="00C53D31">
              <w:t>8</w:t>
            </w:r>
            <w:r w:rsidR="00093D51" w:rsidRPr="00215833">
              <w:t xml:space="preserve"> годы:</w:t>
            </w:r>
          </w:p>
          <w:p w:rsidR="008B6DF4" w:rsidRPr="00215833" w:rsidRDefault="00415D84" w:rsidP="00385607">
            <w:pPr>
              <w:jc w:val="both"/>
              <w:textAlignment w:val="baseline"/>
            </w:pPr>
            <w:r>
              <w:t>1 этап - 20</w:t>
            </w:r>
            <w:r w:rsidR="00C53D31">
              <w:t>26</w:t>
            </w:r>
            <w:r w:rsidR="00093D51" w:rsidRPr="00215833">
              <w:t>-</w:t>
            </w:r>
            <w:r>
              <w:t>20</w:t>
            </w:r>
            <w:r w:rsidR="00C53D31">
              <w:t>27</w:t>
            </w:r>
            <w:r w:rsidR="00093D51" w:rsidRPr="00215833">
              <w:t xml:space="preserve"> годы;</w:t>
            </w:r>
          </w:p>
          <w:p w:rsidR="008B6DF4" w:rsidRPr="00215833" w:rsidRDefault="00415D84" w:rsidP="00385607">
            <w:pPr>
              <w:jc w:val="both"/>
              <w:textAlignment w:val="baseline"/>
            </w:pPr>
            <w:r>
              <w:t>2 этап - 20</w:t>
            </w:r>
            <w:r w:rsidR="00C53D31">
              <w:t>27</w:t>
            </w:r>
            <w:r>
              <w:t>-20</w:t>
            </w:r>
            <w:r w:rsidR="00C53D31">
              <w:t>28</w:t>
            </w:r>
            <w:r w:rsidR="00093D51" w:rsidRPr="00215833">
              <w:t xml:space="preserve"> годы;</w:t>
            </w:r>
          </w:p>
          <w:p w:rsidR="00093D51" w:rsidRPr="00215833" w:rsidRDefault="00093D51" w:rsidP="00622C1B">
            <w:pPr>
              <w:jc w:val="both"/>
              <w:textAlignment w:val="baseline"/>
            </w:pPr>
            <w:r w:rsidRPr="00215833">
              <w:t>3 этап - 20</w:t>
            </w:r>
            <w:r w:rsidR="00C53D31">
              <w:t>28</w:t>
            </w:r>
            <w:r w:rsidR="00622C1B">
              <w:t>год.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Объемы бюджетных ассигнований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6DF4" w:rsidRPr="00215833" w:rsidRDefault="00093D51" w:rsidP="00385607">
            <w:pPr>
              <w:jc w:val="both"/>
              <w:textAlignment w:val="baseline"/>
            </w:pPr>
            <w:r w:rsidRPr="00215833">
              <w:t>общий объем финансирования</w:t>
            </w:r>
            <w:r w:rsidR="00FB683D" w:rsidRPr="00215833">
              <w:t xml:space="preserve"> Прогр</w:t>
            </w:r>
            <w:r w:rsidR="00440791">
              <w:t xml:space="preserve">аммы составляет </w:t>
            </w:r>
            <w:r w:rsidR="00C53D31">
              <w:t>16</w:t>
            </w:r>
            <w:r w:rsidR="002E11B4">
              <w:t xml:space="preserve">6152,8 </w:t>
            </w:r>
            <w:r w:rsidRPr="00215833">
              <w:t>тыс. рублей, из них:</w:t>
            </w:r>
          </w:p>
          <w:p w:rsidR="00C653F4" w:rsidRPr="00215833" w:rsidRDefault="00093D51" w:rsidP="00AB5F9A">
            <w:pPr>
              <w:jc w:val="both"/>
              <w:textAlignment w:val="baseline"/>
            </w:pPr>
            <w:r w:rsidRPr="00215833">
              <w:t>Объем финансового обеспечения подпрограмм составляет:</w:t>
            </w:r>
            <w:r w:rsidRPr="00215833">
              <w:br/>
              <w:t xml:space="preserve">подпрограмма 1 "Развитие дошкольного образования" </w:t>
            </w:r>
            <w:r w:rsidR="00C53D31">
              <w:t>6</w:t>
            </w:r>
            <w:r w:rsidR="002E11B4">
              <w:t xml:space="preserve">3678,6 </w:t>
            </w:r>
            <w:r w:rsidRPr="00215833">
              <w:t>тыс. рублей</w:t>
            </w:r>
            <w:r w:rsidR="00AB5F9A">
              <w:t>.</w:t>
            </w:r>
          </w:p>
          <w:p w:rsidR="00AB5F9A" w:rsidRPr="00215833" w:rsidRDefault="00093D51" w:rsidP="00AB5F9A">
            <w:pPr>
              <w:jc w:val="both"/>
              <w:textAlignment w:val="baseline"/>
            </w:pPr>
            <w:r w:rsidRPr="00215833">
              <w:t xml:space="preserve">подпрограмма 2 "Развитие общего образования" </w:t>
            </w:r>
            <w:r w:rsidR="00C53D31">
              <w:t>10</w:t>
            </w:r>
            <w:r w:rsidR="002E11B4">
              <w:t>1767,8</w:t>
            </w:r>
            <w:r w:rsidR="002E11B4" w:rsidRPr="00F97002">
              <w:t xml:space="preserve"> </w:t>
            </w:r>
            <w:r w:rsidR="00AB5F9A">
              <w:t>тыс. рублей.</w:t>
            </w:r>
          </w:p>
          <w:p w:rsidR="00093D51" w:rsidRPr="00215833" w:rsidRDefault="00093D51" w:rsidP="00385607">
            <w:pPr>
              <w:jc w:val="both"/>
              <w:textAlignment w:val="baseline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5F9A" w:rsidRPr="00215833" w:rsidRDefault="00093D51" w:rsidP="00AB5F9A">
            <w:pPr>
              <w:jc w:val="both"/>
              <w:textAlignment w:val="baseline"/>
            </w:pPr>
            <w:r w:rsidRPr="00215833">
              <w:t xml:space="preserve">подпрограмма 3 "Развитие дополнительного </w:t>
            </w:r>
            <w:r w:rsidR="0027192D" w:rsidRPr="00215833">
              <w:t xml:space="preserve">образования детей" – </w:t>
            </w:r>
            <w:r w:rsidR="002E11B4">
              <w:t>10239,4</w:t>
            </w:r>
            <w:r w:rsidR="002E11B4" w:rsidRPr="00F97002">
              <w:t xml:space="preserve"> </w:t>
            </w:r>
            <w:r w:rsidRPr="00215833">
              <w:t>тыс. рублей</w:t>
            </w:r>
            <w:r w:rsidR="00AB5F9A">
              <w:t>.</w:t>
            </w:r>
          </w:p>
          <w:p w:rsidR="00093D51" w:rsidRPr="00215833" w:rsidRDefault="00093D51" w:rsidP="00385607">
            <w:pPr>
              <w:jc w:val="both"/>
              <w:textAlignment w:val="baseline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2BF0" w:rsidRPr="00215833" w:rsidRDefault="0022476F" w:rsidP="00AB5F9A">
            <w:pPr>
              <w:jc w:val="both"/>
              <w:textAlignment w:val="baseline"/>
            </w:pPr>
            <w:r w:rsidRPr="00215833">
              <w:t>подпрограмма 4</w:t>
            </w:r>
            <w:r w:rsidR="00093D51" w:rsidRPr="00215833">
              <w:t xml:space="preserve"> "Отдых и </w:t>
            </w:r>
            <w:r w:rsidR="00F134B1" w:rsidRPr="00215833">
              <w:t xml:space="preserve">оздоровление детей " </w:t>
            </w:r>
            <w:r w:rsidR="000F2BF0" w:rsidRPr="00215833">
              <w:t>–</w:t>
            </w:r>
            <w:r w:rsidR="00F134B1" w:rsidRPr="00215833">
              <w:t xml:space="preserve"> </w:t>
            </w:r>
            <w:r w:rsidR="00C53D31">
              <w:t>1200</w:t>
            </w:r>
            <w:r w:rsidR="002E11B4">
              <w:t>,0</w:t>
            </w:r>
            <w:r w:rsidR="000F2BF0" w:rsidRPr="00215833">
              <w:t xml:space="preserve"> тыс. рублей, </w:t>
            </w:r>
          </w:p>
          <w:p w:rsidR="00264DEE" w:rsidRPr="00215833" w:rsidRDefault="002E11B4" w:rsidP="00264DEE">
            <w:pPr>
              <w:jc w:val="both"/>
              <w:textAlignment w:val="baseline"/>
            </w:pPr>
            <w:r>
              <w:t>подпрограмма 5 Другие во</w:t>
            </w:r>
            <w:r w:rsidR="00C53D31">
              <w:t>просы в области образования -1600</w:t>
            </w:r>
            <w:r w:rsidR="00EB6EB3">
              <w:t>,0</w:t>
            </w:r>
            <w:r>
              <w:t xml:space="preserve"> тыс. руб.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 xml:space="preserve">Объем финансирования Программы может быть уточнен в порядке, установленном законом о бюджете на соответствующий финансовый год, исходя из возможностей </w:t>
            </w:r>
            <w:r w:rsidR="00F134B1" w:rsidRPr="00215833">
              <w:t xml:space="preserve">бюджета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Pr="00215833">
              <w:t xml:space="preserve">. </w:t>
            </w:r>
            <w:proofErr w:type="gramStart"/>
            <w:r w:rsidRPr="00215833">
              <w:t>Сумма финансирован</w:t>
            </w:r>
            <w:r w:rsidR="00F134B1" w:rsidRPr="00215833">
              <w:t xml:space="preserve">ия Программы из </w:t>
            </w:r>
            <w:proofErr w:type="spellStart"/>
            <w:r w:rsidR="00F134B1" w:rsidRPr="00215833">
              <w:t>кожуунного</w:t>
            </w:r>
            <w:proofErr w:type="spellEnd"/>
            <w:r w:rsidRPr="00215833">
              <w:t xml:space="preserve"> бюджета может быть уменьшена</w:t>
            </w:r>
            <w:r w:rsidR="00070E32">
              <w:t xml:space="preserve"> или увеличена</w:t>
            </w:r>
            <w:r w:rsidRPr="00215833">
              <w:t xml:space="preserve"> на сумму полученного </w:t>
            </w:r>
            <w:proofErr w:type="spellStart"/>
            <w:r w:rsidRPr="00215833">
              <w:t>софинансирования</w:t>
            </w:r>
            <w:proofErr w:type="spellEnd"/>
            <w:r w:rsidRPr="00215833">
              <w:t xml:space="preserve"> из </w:t>
            </w:r>
            <w:r w:rsidR="00F134B1" w:rsidRPr="00215833">
              <w:t>республиканского</w:t>
            </w:r>
            <w:r w:rsidR="008B6DF4" w:rsidRPr="00215833">
              <w:t xml:space="preserve"> и</w:t>
            </w:r>
            <w:r w:rsidR="00F134B1" w:rsidRPr="00215833">
              <w:t xml:space="preserve"> </w:t>
            </w:r>
            <w:r w:rsidRPr="00215833">
              <w:t>федерального бюджета</w:t>
            </w:r>
            <w:r w:rsidR="00070E32">
              <w:t>.</w:t>
            </w:r>
            <w:proofErr w:type="gramEnd"/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Ожидаемые результаты реализации Программы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6DF4" w:rsidRPr="00215833" w:rsidRDefault="00093D51" w:rsidP="00385607">
            <w:pPr>
              <w:jc w:val="both"/>
              <w:textAlignment w:val="baseline"/>
            </w:pPr>
            <w:r w:rsidRPr="00215833">
              <w:t>в результате реализации Программы к 202</w:t>
            </w:r>
            <w:r w:rsidR="00721761">
              <w:t>8</w:t>
            </w:r>
            <w:r w:rsidRPr="00215833">
              <w:t xml:space="preserve"> году планируется:</w:t>
            </w:r>
          </w:p>
          <w:p w:rsidR="00093D51" w:rsidRPr="00215833" w:rsidRDefault="008B343E" w:rsidP="00385607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увеличение доли детей в возрасте от 3 до 7 лет, получающих дошкольную образовательную услугу и (или) услугу по их содержанию, в учреждени</w:t>
            </w:r>
            <w:r w:rsidR="008B6DF4" w:rsidRPr="00215833">
              <w:t>ях различной организационно-пра</w:t>
            </w:r>
            <w:r w:rsidR="00093D51" w:rsidRPr="00215833">
              <w:t>вовой формы и формы собственности в общей численности детей от 3 до 7 лет до 100 процентов;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8B343E" w:rsidP="00070E32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снижение доли выпускников государственных (муниципальных) общеобразовательных учреждений, не сдавших единый государственный экзамен, в общей численности выпускников государственных (муниципальных) общеобразовательных учреждений с 2,45 до 1,9 процентов;</w:t>
            </w:r>
            <w:r w:rsidR="00093D51" w:rsidRPr="00215833">
              <w:br/>
            </w:r>
            <w:r w:rsidR="00093D51" w:rsidRPr="00215833">
              <w:br/>
            </w:r>
            <w:r w:rsidRPr="00215833">
              <w:t xml:space="preserve">- </w:t>
            </w:r>
            <w:r w:rsidR="00093D51" w:rsidRPr="00215833">
              <w:t xml:space="preserve">снижение отношения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 от 1,5 </w:t>
            </w:r>
            <w:proofErr w:type="gramStart"/>
            <w:r w:rsidR="00093D51" w:rsidRPr="00215833">
              <w:t>до</w:t>
            </w:r>
            <w:proofErr w:type="gramEnd"/>
            <w:r w:rsidR="00093D51" w:rsidRPr="00215833">
              <w:t xml:space="preserve"> 1,44;</w:t>
            </w:r>
            <w:r w:rsidR="00093D51" w:rsidRPr="00215833">
              <w:br/>
            </w:r>
            <w:r w:rsidR="00093D51" w:rsidRPr="00215833">
              <w:br/>
            </w:r>
            <w:r w:rsidR="00E24D2F" w:rsidRPr="00215833">
              <w:t xml:space="preserve">- </w:t>
            </w:r>
            <w:r w:rsidR="00093D51" w:rsidRPr="00215833">
              <w:t>увеличение доли детей в возрасте от 5 до 18 лет, получающих услуги по дополнительному образованию в учреждениях различной организационно-правовой формы до 55,3 процентов;</w:t>
            </w:r>
          </w:p>
        </w:tc>
      </w:tr>
      <w:tr w:rsidR="00215833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412F" w:rsidRPr="00215833" w:rsidRDefault="00E24D2F" w:rsidP="00834D25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увеличение количества детей, охваченных всеми формами отдыха, оздоровления и занятости в свободное</w:t>
            </w:r>
            <w:r w:rsidR="00A839F1">
              <w:t xml:space="preserve"> от учебы время, от 100  до </w:t>
            </w:r>
            <w:r w:rsidR="00DA0078" w:rsidRPr="00215833">
              <w:t>300</w:t>
            </w:r>
            <w:r w:rsidR="00575C61" w:rsidRPr="00215833">
              <w:t xml:space="preserve"> </w:t>
            </w:r>
            <w:r w:rsidR="00093D51" w:rsidRPr="00215833">
              <w:t xml:space="preserve"> человек;</w:t>
            </w:r>
            <w:r w:rsidR="00093D51" w:rsidRPr="00215833">
              <w:br/>
            </w:r>
            <w:r w:rsidRPr="00215833">
              <w:t xml:space="preserve">- </w:t>
            </w:r>
            <w:r w:rsidR="00093D51" w:rsidRPr="00215833">
              <w:t>увеличение доли образовательных учреждений, отвечающих требованиям безопасности обучающихся, воспитанников и работников образовательных учреждений во время их трудо</w:t>
            </w:r>
            <w:r w:rsidR="00E66B86" w:rsidRPr="00215833">
              <w:t>во</w:t>
            </w:r>
            <w:r w:rsidR="00DA0078" w:rsidRPr="00215833">
              <w:t>й и учебной деятельности от 58  до 90</w:t>
            </w:r>
            <w:r w:rsidR="00093D51" w:rsidRPr="00215833">
              <w:t xml:space="preserve"> процентов;</w:t>
            </w:r>
            <w:r w:rsidR="00093D51" w:rsidRPr="00215833">
              <w:br/>
            </w:r>
            <w:r w:rsidR="00A7412F" w:rsidRPr="00215833">
              <w:t xml:space="preserve">- увеличение доли педагогов и </w:t>
            </w:r>
            <w:proofErr w:type="gramStart"/>
            <w:r w:rsidR="00A7412F" w:rsidRPr="00215833">
              <w:t>коллективов</w:t>
            </w:r>
            <w:proofErr w:type="gramEnd"/>
            <w:r w:rsidR="00A7412F" w:rsidRPr="00215833">
              <w:t xml:space="preserve"> занимающихся инновационной деятельностью;</w:t>
            </w:r>
          </w:p>
          <w:p w:rsidR="00093D51" w:rsidRPr="00215833" w:rsidRDefault="00E24D2F" w:rsidP="00070E32">
            <w:pPr>
              <w:jc w:val="both"/>
              <w:textAlignment w:val="baseline"/>
            </w:pPr>
            <w:r w:rsidRPr="00215833">
              <w:t xml:space="preserve">- </w:t>
            </w:r>
            <w:r w:rsidR="00093D51" w:rsidRPr="00215833">
              <w:t>увеличение доли конкурсных з</w:t>
            </w:r>
            <w:r w:rsidRPr="00215833">
              <w:t xml:space="preserve">аявок к участию в федеральных, </w:t>
            </w:r>
            <w:r w:rsidR="00093D51" w:rsidRPr="00215833">
              <w:t xml:space="preserve">региональных </w:t>
            </w:r>
            <w:r w:rsidRPr="00215833">
              <w:t xml:space="preserve">и муниципальных </w:t>
            </w:r>
            <w:r w:rsidR="00093D51" w:rsidRPr="00215833">
              <w:t>конкурсных мероприятиях от общего числа работников учреждений;</w:t>
            </w:r>
            <w:r w:rsidR="00093D51" w:rsidRPr="00215833">
              <w:br/>
            </w:r>
            <w:r w:rsidRPr="00215833">
              <w:t xml:space="preserve">- </w:t>
            </w:r>
            <w:r w:rsidR="00093D51" w:rsidRPr="00215833">
              <w:t>увеличение доли изданных научно-методических работ</w:t>
            </w:r>
          </w:p>
        </w:tc>
      </w:tr>
      <w:tr w:rsidR="00E24D2F" w:rsidRPr="00215833" w:rsidTr="00FB0B6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4D2F" w:rsidRPr="00215833" w:rsidRDefault="00E24D2F" w:rsidP="00385607">
            <w:pPr>
              <w:jc w:val="both"/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4D2F" w:rsidRPr="00215833" w:rsidRDefault="00E24D2F" w:rsidP="00385607">
            <w:pPr>
              <w:jc w:val="both"/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4D2F" w:rsidRPr="00215833" w:rsidRDefault="00E24D2F" w:rsidP="00E24D2F">
            <w:pPr>
              <w:textAlignment w:val="baseline"/>
            </w:pPr>
            <w:r w:rsidRPr="00215833">
              <w:t>- увеличение количества выпускников общеобразовательных организаций, поступивших в вуз, из семей</w:t>
            </w:r>
            <w:r w:rsidR="00E41736" w:rsidRPr="00215833">
              <w:t>,</w:t>
            </w:r>
            <w:r w:rsidRPr="00215833">
              <w:t xml:space="preserve"> не имеющих детей с высшим образованием, до 70 процентов.</w:t>
            </w:r>
          </w:p>
        </w:tc>
      </w:tr>
    </w:tbl>
    <w:p w:rsidR="00286E8F" w:rsidRPr="00215833" w:rsidRDefault="00286E8F" w:rsidP="00286E8F">
      <w:pPr>
        <w:spacing w:after="240"/>
        <w:jc w:val="both"/>
        <w:textAlignment w:val="baseline"/>
        <w:rPr>
          <w:b/>
        </w:rPr>
      </w:pPr>
    </w:p>
    <w:p w:rsidR="00093D51" w:rsidRPr="00CD63A4" w:rsidRDefault="00CD63A4" w:rsidP="00CD63A4">
      <w:pPr>
        <w:pStyle w:val="22"/>
        <w:shd w:val="clear" w:color="auto" w:fill="auto"/>
        <w:tabs>
          <w:tab w:val="left" w:pos="973"/>
        </w:tabs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93D51" w:rsidRPr="00215833">
        <w:rPr>
          <w:b/>
        </w:rPr>
        <w:t>ПОДПРОГРАММА 2 "Развитие общего образования"</w:t>
      </w:r>
    </w:p>
    <w:p w:rsidR="00093D51" w:rsidRPr="00215833" w:rsidRDefault="00093D51" w:rsidP="00A94C07">
      <w:pPr>
        <w:jc w:val="center"/>
        <w:textAlignment w:val="baseline"/>
        <w:outlineLvl w:val="2"/>
        <w:rPr>
          <w:b/>
        </w:rPr>
      </w:pPr>
      <w:r w:rsidRPr="00215833">
        <w:rPr>
          <w:b/>
        </w:rPr>
        <w:t>ПАСПОРТ подпрограммы "Развитие общего образования"</w:t>
      </w:r>
    </w:p>
    <w:p w:rsidR="00093D51" w:rsidRPr="00215833" w:rsidRDefault="00093D51" w:rsidP="00A94C07">
      <w:pPr>
        <w:jc w:val="both"/>
        <w:textAlignment w:val="baseline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388"/>
        <w:gridCol w:w="5738"/>
      </w:tblGrid>
      <w:tr w:rsidR="00215833" w:rsidRPr="00215833" w:rsidTr="00CA79FB">
        <w:trPr>
          <w:trHeight w:val="15"/>
        </w:trPr>
        <w:tc>
          <w:tcPr>
            <w:tcW w:w="3229" w:type="dxa"/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88" w:type="dxa"/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5738" w:type="dxa"/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Наименование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Развитие общего образования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Ответственный исполнитель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CA79FB" w:rsidP="00385607">
            <w:pPr>
              <w:jc w:val="both"/>
              <w:textAlignment w:val="baseline"/>
            </w:pPr>
            <w:r w:rsidRPr="00215833">
              <w:t xml:space="preserve">Управление образования администрации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Участники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CA79FB" w:rsidP="00385607">
            <w:pPr>
              <w:jc w:val="both"/>
              <w:textAlignment w:val="baseline"/>
            </w:pPr>
            <w:r w:rsidRPr="00215833">
              <w:t>А</w:t>
            </w:r>
            <w:r w:rsidR="00093D51" w:rsidRPr="00215833">
              <w:t>дминис</w:t>
            </w:r>
            <w:r w:rsidRPr="00215833">
              <w:t>траци</w:t>
            </w:r>
            <w:r w:rsidR="00495A09">
              <w:t>я</w:t>
            </w:r>
            <w:r w:rsidRPr="00215833">
              <w:t xml:space="preserve"> </w:t>
            </w:r>
            <w:proofErr w:type="spellStart"/>
            <w:r w:rsidR="00BB168F">
              <w:t>Тере-Хольского</w:t>
            </w:r>
            <w:proofErr w:type="spellEnd"/>
            <w:r w:rsidR="00495A09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Pr="00215833">
              <w:t>,</w:t>
            </w:r>
            <w:r w:rsidR="00093D51" w:rsidRPr="00215833">
              <w:t xml:space="preserve"> </w:t>
            </w:r>
            <w:proofErr w:type="gramStart"/>
            <w:r w:rsidR="00093D51" w:rsidRPr="00215833">
              <w:t>образовательные</w:t>
            </w:r>
            <w:proofErr w:type="gramEnd"/>
            <w:r w:rsidR="00093D51" w:rsidRPr="00215833">
              <w:t xml:space="preserve"> </w:t>
            </w:r>
            <w:r w:rsidR="00495A09">
              <w:t>учреждении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Программно-целевые инструменты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ведомственная целевая программа "О предоставлении общего и специального (коррекционного) образования в образовательных учреждениях Министерства образования и науки Р</w:t>
            </w:r>
            <w:r w:rsidR="00B17FBC">
              <w:t>еспублики Тыва до 202</w:t>
            </w:r>
            <w:r w:rsidR="009617FE">
              <w:t>8</w:t>
            </w:r>
            <w:r w:rsidR="00B17FBC">
              <w:t xml:space="preserve"> г</w:t>
            </w:r>
            <w:r w:rsidRPr="00215833">
              <w:t>";</w:t>
            </w:r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ведомственная целевая программа "Обеспечение доступности качественного образования для всех слоев населения, создание условий для развития непрерывного образова</w:t>
            </w:r>
            <w:r w:rsidR="001E7D1C">
              <w:t>ния Республики Тыва на 20</w:t>
            </w:r>
            <w:r w:rsidR="009617FE">
              <w:t>26-2028</w:t>
            </w:r>
            <w:r w:rsidRPr="00215833">
              <w:t>годы";</w:t>
            </w:r>
          </w:p>
          <w:p w:rsidR="00093D51" w:rsidRPr="00215833" w:rsidRDefault="00093D51" w:rsidP="005D053F">
            <w:pPr>
              <w:textAlignment w:val="baseline"/>
            </w:pPr>
            <w:r w:rsidRPr="00215833">
              <w:t>ведомственная целевая программа "Развитие образования детей с ограниченными возможностями здоровья и детей инвалидов Респу</w:t>
            </w:r>
            <w:r w:rsidR="001E7D1C">
              <w:t>блики Тыва на 20</w:t>
            </w:r>
            <w:r w:rsidR="009617FE">
              <w:t>26</w:t>
            </w:r>
            <w:r w:rsidR="001E7D1C">
              <w:t>-202</w:t>
            </w:r>
            <w:r w:rsidR="009617FE">
              <w:t>8</w:t>
            </w:r>
            <w:r w:rsidR="00605E2A" w:rsidRPr="00215833">
              <w:t xml:space="preserve"> годы";</w:t>
            </w:r>
            <w:r w:rsidR="00605E2A" w:rsidRPr="00215833">
              <w:br/>
            </w:r>
            <w:r w:rsidR="00145AA8">
              <w:t xml:space="preserve">   </w:t>
            </w:r>
            <w:r w:rsidRPr="00215833">
              <w:t>ведомственная целевая программа "Развитие системы объективной оценки качества о</w:t>
            </w:r>
            <w:r w:rsidR="00145AA8">
              <w:t xml:space="preserve">бразования в Республике Тыва </w:t>
            </w:r>
            <w:r w:rsidR="009617FE">
              <w:t>2026-2028</w:t>
            </w:r>
            <w:r w:rsidR="005D053F">
              <w:t xml:space="preserve"> </w:t>
            </w:r>
            <w:r w:rsidRPr="00215833">
              <w:t>годы"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Цель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создание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</w:pP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Задачи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обеспечение равного доступа населения к услугам общего образования;</w:t>
            </w:r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повышение уровня и качества общедоступного и бесплатного начального, основного общего, среднего (полного) общего образования;</w:t>
            </w:r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достижение современного качества образования для детей-инвалидов и лиц с ограниченными</w:t>
            </w:r>
            <w:r w:rsidR="00605E2A" w:rsidRPr="00215833">
              <w:t xml:space="preserve"> возможностями здоровья;</w:t>
            </w:r>
            <w:r w:rsidR="00605E2A" w:rsidRPr="00215833">
              <w:br/>
            </w:r>
            <w:r w:rsidRPr="00215833">
              <w:t>обновление содержания образования и совершенствование образовательной среды для обеспечения готовности выпускников общеобразовательных учреждений к дальнейшему обучению и деятельности в условиях конкурентоспособной рыночной эконом</w:t>
            </w:r>
            <w:r w:rsidR="00605E2A" w:rsidRPr="00215833">
              <w:t>ики;</w:t>
            </w:r>
            <w:r w:rsidR="00605E2A" w:rsidRPr="00215833">
              <w:br/>
            </w:r>
            <w:r w:rsidRPr="00215833">
              <w:lastRenderedPageBreak/>
              <w:t>совершенствование организации шко</w:t>
            </w:r>
            <w:r w:rsidR="00CA79FB" w:rsidRPr="00215833">
              <w:t xml:space="preserve">льного питания в </w:t>
            </w:r>
            <w:proofErr w:type="spellStart"/>
            <w:r w:rsidR="002E11B4">
              <w:t>Тере-Хольском</w:t>
            </w:r>
            <w:proofErr w:type="spellEnd"/>
            <w:r w:rsidR="002E11B4">
              <w:t xml:space="preserve"> </w:t>
            </w:r>
            <w:proofErr w:type="spellStart"/>
            <w:r w:rsidR="002E11B4">
              <w:t>кожууне</w:t>
            </w:r>
            <w:proofErr w:type="spellEnd"/>
            <w:r w:rsidR="00605E2A" w:rsidRPr="00215833">
              <w:t>;</w:t>
            </w:r>
            <w:r w:rsidR="00605E2A" w:rsidRPr="00215833">
              <w:br/>
            </w:r>
            <w:r w:rsidRPr="00215833">
              <w:t>обеспечение психологического здоровья детей и подростков;</w:t>
            </w:r>
          </w:p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внедрение эффективных моделей повышения квалификации и переподготовки педагогических кадров, направленных на непрерывное профессиональное развитие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lastRenderedPageBreak/>
              <w:t>Важнейшие целевые индикаторы и показатели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численность обучающихся в образовательных учреждениях, в том числе:</w:t>
            </w:r>
            <w:r w:rsidRPr="00215833">
              <w:br/>
              <w:t xml:space="preserve">государственных и муниципальных (без вечерних (сменных): от </w:t>
            </w:r>
            <w:r w:rsidR="0037008C">
              <w:t>350 до 360</w:t>
            </w:r>
            <w:r w:rsidRPr="00215833">
              <w:t xml:space="preserve"> </w:t>
            </w:r>
            <w:proofErr w:type="spellStart"/>
            <w:r w:rsidRPr="00215833">
              <w:t>тыс</w:t>
            </w:r>
            <w:proofErr w:type="gramStart"/>
            <w:r w:rsidRPr="00215833">
              <w:t>.ч</w:t>
            </w:r>
            <w:proofErr w:type="gramEnd"/>
            <w:r w:rsidRPr="00215833">
              <w:t>ел</w:t>
            </w:r>
            <w:proofErr w:type="spellEnd"/>
            <w:r w:rsidRPr="00215833">
              <w:t>.;</w:t>
            </w:r>
            <w:r w:rsidRPr="00215833">
              <w:br/>
            </w:r>
            <w:r w:rsidRPr="00215833">
              <w:br/>
              <w:t>доля обучающихся, которым предоставлены все основные виды условий обучения (в общей численности обучающихся по основным программам общего образования) от 60 до 80 процентов условий: от 60,1 до 67 процентов;</w:t>
            </w:r>
            <w:r w:rsidRPr="00215833">
              <w:br/>
            </w:r>
            <w:r w:rsidRPr="00215833">
              <w:br/>
              <w:t>доля обучающихся в государственных (муниципальных) общеобразовательных учреждениях, занимающихся во вторую смену, в общей численности обучающихся в государственных (муниципальных) общеоб</w:t>
            </w:r>
            <w:r w:rsidR="009F5EA7">
              <w:t>разовательных учреждениях: от 36</w:t>
            </w:r>
            <w:r w:rsidRPr="00215833">
              <w:t>,</w:t>
            </w:r>
            <w:r w:rsidR="009F5EA7">
              <w:t>6</w:t>
            </w:r>
            <w:r w:rsidRPr="00215833">
              <w:t xml:space="preserve"> до </w:t>
            </w:r>
            <w:r w:rsidR="009F5EA7">
              <w:t>2</w:t>
            </w:r>
            <w:r w:rsidRPr="00215833">
              <w:t>8 процента</w:t>
            </w:r>
            <w:proofErr w:type="gramStart"/>
            <w:r w:rsidRPr="00215833">
              <w:t xml:space="preserve"> ;</w:t>
            </w:r>
            <w:proofErr w:type="gramEnd"/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215833">
              <w:t>численности</w:t>
            </w:r>
            <w:proofErr w:type="gramEnd"/>
            <w:r w:rsidRPr="00215833">
              <w:t xml:space="preserve"> обучающихся по программам общего об</w:t>
            </w:r>
            <w:r w:rsidR="00A94C07" w:rsidRPr="00215833">
              <w:t>разования: от 35 до 52 процента</w:t>
            </w:r>
            <w:r w:rsidRPr="00215833">
              <w:t>;</w:t>
            </w:r>
            <w:r w:rsidRPr="00215833">
              <w:br/>
            </w:r>
            <w:r w:rsidRPr="00215833">
              <w:br/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 в общей численности детей-инвалидов, которым не противопоказано обу</w:t>
            </w:r>
            <w:r w:rsidR="00060AAA">
              <w:t>чение: 100 процентов</w:t>
            </w:r>
            <w:r w:rsidRPr="00215833">
              <w:t>;</w:t>
            </w:r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доля выпускников государственных (муниципальных) общеобразовательных учреждений, поступивших в высшие учебные заведения, от общей численности выпускников учреждений обра</w:t>
            </w:r>
            <w:r w:rsidR="00060AAA">
              <w:t>зования от 65,5 до 75 процентов</w:t>
            </w:r>
            <w:r w:rsidRPr="00215833">
              <w:t>;</w:t>
            </w:r>
          </w:p>
          <w:p w:rsidR="00605E2A" w:rsidRPr="00215833" w:rsidRDefault="00093D51" w:rsidP="00385607">
            <w:pPr>
              <w:jc w:val="both"/>
              <w:textAlignment w:val="baseline"/>
            </w:pPr>
            <w:proofErr w:type="gramStart"/>
            <w:r w:rsidRPr="00215833">
              <w:t>охват горячим питанием обучающихся в общеобразовательных учреждениях, от общ</w:t>
            </w:r>
            <w:r w:rsidR="00605E2A" w:rsidRPr="00215833">
              <w:t>его количества обучающихся: от</w:t>
            </w:r>
            <w:r w:rsidR="00605E2A" w:rsidRPr="00215833">
              <w:br/>
              <w:t>55 до 7</w:t>
            </w:r>
            <w:r w:rsidR="00060AAA">
              <w:t>2 процента</w:t>
            </w:r>
            <w:r w:rsidRPr="00215833">
              <w:t>;</w:t>
            </w:r>
            <w:proofErr w:type="gramEnd"/>
          </w:p>
          <w:p w:rsidR="00605E2A" w:rsidRPr="00215833" w:rsidRDefault="00093D51" w:rsidP="00385607">
            <w:pPr>
              <w:jc w:val="both"/>
              <w:textAlignment w:val="baseline"/>
            </w:pPr>
            <w:r w:rsidRPr="00215833">
              <w:t>доля педагогов, прошедших повышение квалификации или профессиональную переподготовку, в общей численности педагогов организаций общего образования: от 24 до 30 пр</w:t>
            </w:r>
            <w:r w:rsidR="000F7EBB" w:rsidRPr="00215833">
              <w:t>оцентов</w:t>
            </w:r>
            <w:r w:rsidRPr="00215833">
              <w:t>;</w:t>
            </w:r>
          </w:p>
          <w:p w:rsidR="000F7EBB" w:rsidRPr="00215833" w:rsidRDefault="00093D51" w:rsidP="00385607">
            <w:pPr>
              <w:jc w:val="both"/>
              <w:textAlignment w:val="baseline"/>
            </w:pPr>
            <w:r w:rsidRPr="00215833">
              <w:t xml:space="preserve">доля руководителей государственных (муниципальных) учреждений общеобразовательных учреждений, прошедших </w:t>
            </w:r>
            <w:r w:rsidRPr="00215833">
              <w:lastRenderedPageBreak/>
              <w:t>повышение квалификации или профессиональную переподготовку, в общей численности руководителей учреждений общего образования;</w:t>
            </w:r>
          </w:p>
          <w:p w:rsidR="000F7EBB" w:rsidRPr="00215833" w:rsidRDefault="00F7784C" w:rsidP="00385607">
            <w:pPr>
              <w:jc w:val="both"/>
              <w:textAlignment w:val="baseline"/>
            </w:pPr>
            <w:r w:rsidRPr="00215833">
              <w:t>5</w:t>
            </w:r>
            <w:r w:rsidR="00757128">
              <w:t>,0 процента</w:t>
            </w:r>
            <w:r w:rsidR="00093D51" w:rsidRPr="00215833">
              <w:t>;</w:t>
            </w:r>
          </w:p>
          <w:p w:rsidR="000F7EBB" w:rsidRPr="00215833" w:rsidRDefault="00093D51" w:rsidP="00385607">
            <w:pPr>
              <w:jc w:val="both"/>
              <w:textAlignment w:val="baseline"/>
            </w:pPr>
            <w:r w:rsidRPr="00215833">
              <w:t>удельный вес учителей в возрасте до 30 лет в общей численности учителей о</w:t>
            </w:r>
            <w:r w:rsidR="000F7EBB" w:rsidRPr="00215833">
              <w:t>бщеобразовательных учреждений: 3</w:t>
            </w:r>
            <w:r w:rsidR="00F7784C" w:rsidRPr="00215833">
              <w:t>5</w:t>
            </w:r>
            <w:r w:rsidR="00757128">
              <w:t xml:space="preserve"> процентов</w:t>
            </w:r>
            <w:r w:rsidRPr="00215833">
              <w:t>;</w:t>
            </w:r>
          </w:p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отношение среднемесячной заработной платы педагогических работников образовательных организаций к средней заработной плате в республике: 100 процентов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lastRenderedPageBreak/>
              <w:t>Этапы и сроки реализации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145AA8" w:rsidP="00385607">
            <w:pPr>
              <w:textAlignment w:val="baseline"/>
            </w:pPr>
            <w:r>
              <w:t>20</w:t>
            </w:r>
            <w:r w:rsidR="009617FE">
              <w:t>26</w:t>
            </w:r>
            <w:r>
              <w:t>-202</w:t>
            </w:r>
            <w:r w:rsidR="009617FE">
              <w:t>8</w:t>
            </w:r>
            <w:r>
              <w:t xml:space="preserve"> годы:</w:t>
            </w:r>
            <w:r>
              <w:br/>
              <w:t>1 этап - 20</w:t>
            </w:r>
            <w:r w:rsidR="009617FE">
              <w:t>26</w:t>
            </w:r>
            <w:r>
              <w:t>-20</w:t>
            </w:r>
            <w:r w:rsidR="009617FE">
              <w:t>27</w:t>
            </w:r>
            <w:r>
              <w:t xml:space="preserve"> годы;</w:t>
            </w:r>
            <w:r>
              <w:br/>
              <w:t>2 этап - 20</w:t>
            </w:r>
            <w:r w:rsidR="009617FE">
              <w:t>27</w:t>
            </w:r>
            <w:r>
              <w:t>-20</w:t>
            </w:r>
            <w:r w:rsidR="009617FE">
              <w:t>28</w:t>
            </w:r>
            <w:r>
              <w:t xml:space="preserve"> </w:t>
            </w:r>
            <w:r w:rsidR="00093D51" w:rsidRPr="00215833">
              <w:t>годы;</w:t>
            </w:r>
            <w:r w:rsidR="00093D51" w:rsidRPr="00215833">
              <w:br/>
              <w:t>3 этап - 20</w:t>
            </w:r>
            <w:r w:rsidR="009617FE">
              <w:t>28</w:t>
            </w:r>
            <w:r w:rsidR="00093D51" w:rsidRPr="00215833">
              <w:t xml:space="preserve"> годы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Объемы бюджетных ассигнований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784C" w:rsidRPr="008D4576" w:rsidRDefault="00093D51" w:rsidP="001E7D1C">
            <w:pPr>
              <w:jc w:val="both"/>
              <w:textAlignment w:val="baseline"/>
            </w:pPr>
            <w:r w:rsidRPr="008D4576">
              <w:t>Объем финансирования</w:t>
            </w:r>
            <w:r w:rsidR="00145AA8" w:rsidRPr="008D4576">
              <w:t xml:space="preserve"> Подпрограммы всего </w:t>
            </w:r>
            <w:r w:rsidR="008D4576" w:rsidRPr="008D4576">
              <w:t xml:space="preserve">215303,4 </w:t>
            </w:r>
            <w:r w:rsidRPr="008D4576">
              <w:t>тыс. рублей, из них:</w:t>
            </w:r>
            <w:r w:rsidRPr="008D4576">
              <w:br/>
            </w:r>
            <w:r w:rsidR="001E7D1C" w:rsidRPr="008D4576">
              <w:t xml:space="preserve"> </w:t>
            </w:r>
          </w:p>
          <w:p w:rsidR="00F7784C" w:rsidRPr="008D4576" w:rsidRDefault="001E7D1C" w:rsidP="00385607">
            <w:pPr>
              <w:jc w:val="both"/>
              <w:textAlignment w:val="baseline"/>
            </w:pPr>
            <w:r w:rsidRPr="008D4576">
              <w:t>20</w:t>
            </w:r>
            <w:r w:rsidR="009617FE">
              <w:t>26</w:t>
            </w:r>
            <w:r w:rsidRPr="008D4576">
              <w:t xml:space="preserve"> год – </w:t>
            </w:r>
            <w:r w:rsidR="00495A09" w:rsidRPr="008D4576">
              <w:t xml:space="preserve">71767,8 </w:t>
            </w:r>
            <w:r w:rsidRPr="008D4576">
              <w:t>т</w:t>
            </w:r>
            <w:r w:rsidR="00093D51" w:rsidRPr="008D4576">
              <w:t>ыс. рублей;</w:t>
            </w:r>
          </w:p>
          <w:p w:rsidR="00F7784C" w:rsidRPr="008D4576" w:rsidRDefault="001E7D1C" w:rsidP="00385607">
            <w:pPr>
              <w:jc w:val="both"/>
              <w:textAlignment w:val="baseline"/>
            </w:pPr>
            <w:r w:rsidRPr="008D4576">
              <w:t>20</w:t>
            </w:r>
            <w:r w:rsidR="009617FE">
              <w:t>27</w:t>
            </w:r>
            <w:r w:rsidRPr="008D4576">
              <w:t xml:space="preserve"> год – </w:t>
            </w:r>
            <w:r w:rsidR="00495A09" w:rsidRPr="008D4576">
              <w:t xml:space="preserve">71767,8 </w:t>
            </w:r>
            <w:r w:rsidR="00093D51" w:rsidRPr="008D4576">
              <w:t>тыс. рублей;</w:t>
            </w:r>
          </w:p>
          <w:p w:rsidR="00093D51" w:rsidRPr="00215833" w:rsidRDefault="001E7D1C" w:rsidP="00385607">
            <w:pPr>
              <w:jc w:val="both"/>
              <w:textAlignment w:val="baseline"/>
            </w:pPr>
            <w:r w:rsidRPr="008D4576">
              <w:t>20</w:t>
            </w:r>
            <w:r w:rsidR="009617FE">
              <w:t>28</w:t>
            </w:r>
            <w:r w:rsidRPr="008D4576">
              <w:t xml:space="preserve"> год – </w:t>
            </w:r>
            <w:r w:rsidR="00495A09" w:rsidRPr="008D4576">
              <w:t>71767,8</w:t>
            </w:r>
            <w:r w:rsidR="00093D51" w:rsidRPr="008D4576">
              <w:t>тыс. рублей.</w:t>
            </w:r>
          </w:p>
        </w:tc>
      </w:tr>
      <w:tr w:rsidR="00215833" w:rsidRPr="00215833" w:rsidTr="00CA79FB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Ожидаемые результаты реализации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3D51" w:rsidRPr="00215833" w:rsidRDefault="00093D51" w:rsidP="00385607">
            <w:pPr>
              <w:jc w:val="both"/>
              <w:textAlignment w:val="baseline"/>
            </w:pPr>
            <w:r w:rsidRPr="00215833">
              <w:t>-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D36" w:rsidRPr="00215833" w:rsidRDefault="00093D51" w:rsidP="00495A09">
            <w:pPr>
              <w:textAlignment w:val="baseline"/>
            </w:pPr>
            <w:r w:rsidRPr="00215833">
              <w:t xml:space="preserve">увеличение доли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215833">
              <w:t>численности</w:t>
            </w:r>
            <w:proofErr w:type="gramEnd"/>
            <w:r w:rsidRPr="00215833">
              <w:t xml:space="preserve"> обучающихся по программам общего образования: </w:t>
            </w:r>
            <w:r w:rsidR="00145AA8">
              <w:t xml:space="preserve"> </w:t>
            </w:r>
            <w:r w:rsidRPr="00215833">
              <w:t xml:space="preserve"> 20</w:t>
            </w:r>
            <w:r w:rsidR="001B6D30">
              <w:t>26</w:t>
            </w:r>
            <w:r w:rsidRPr="00215833">
              <w:t xml:space="preserve"> г. – 50 процентов, 20</w:t>
            </w:r>
            <w:r w:rsidR="001B6D30">
              <w:t>27</w:t>
            </w:r>
            <w:r w:rsidRPr="00215833">
              <w:t xml:space="preserve"> г. – 51 процент, 202</w:t>
            </w:r>
            <w:r w:rsidR="001B6D30">
              <w:t>8</w:t>
            </w:r>
            <w:r w:rsidRPr="00215833">
              <w:t xml:space="preserve"> г. – 52 процента;</w:t>
            </w:r>
            <w:r w:rsidRPr="00215833">
              <w:br/>
            </w:r>
            <w:r w:rsidRPr="00215833">
              <w:br/>
            </w:r>
            <w:proofErr w:type="gramStart"/>
            <w:r w:rsidRPr="00215833">
              <w:t>увеличение охвата детей-инвалидов, обучающихся по программам общего образования на дому с использованием дистанционных образовательных технологий в общей численности детей-инвалидов, которым не противопоказано обучение, 20</w:t>
            </w:r>
            <w:r w:rsidR="001B6D30">
              <w:t>26</w:t>
            </w:r>
            <w:r w:rsidRPr="00215833">
              <w:t xml:space="preserve"> г. - 100 процентов</w:t>
            </w:r>
            <w:r w:rsidR="00145AA8">
              <w:t xml:space="preserve"> </w:t>
            </w:r>
            <w:r w:rsidRPr="00215833">
              <w:t xml:space="preserve"> 20</w:t>
            </w:r>
            <w:r w:rsidR="001B6D30">
              <w:t>27</w:t>
            </w:r>
            <w:r w:rsidRPr="00215833">
              <w:t xml:space="preserve"> г. – 100 процентов, 20</w:t>
            </w:r>
            <w:r w:rsidR="001B6D30">
              <w:t>28</w:t>
            </w:r>
            <w:r w:rsidRPr="00215833">
              <w:t>г. – 100 процентов;</w:t>
            </w:r>
            <w:r w:rsidRPr="00215833">
              <w:br/>
            </w:r>
            <w:r w:rsidRPr="00215833">
              <w:br/>
              <w:t>увеличение охвата горячим питанием обучающихся в общеобразовательных учреждениях, от общего кол</w:t>
            </w:r>
            <w:r w:rsidR="00F7784C" w:rsidRPr="00215833">
              <w:t xml:space="preserve">ичества обучающихся: </w:t>
            </w:r>
            <w:r w:rsidR="00145AA8">
              <w:t xml:space="preserve">  20</w:t>
            </w:r>
            <w:r w:rsidR="001B6D30">
              <w:t>26</w:t>
            </w:r>
            <w:r w:rsidR="00145AA8">
              <w:t xml:space="preserve"> г. – 50 процентов, 20</w:t>
            </w:r>
            <w:r w:rsidR="001B6D30">
              <w:t>27</w:t>
            </w:r>
            <w:r w:rsidR="00145AA8">
              <w:t xml:space="preserve"> г. – </w:t>
            </w:r>
            <w:r w:rsidR="00C27837">
              <w:t>53 процент, 202</w:t>
            </w:r>
            <w:r w:rsidR="001B6D30">
              <w:t>8</w:t>
            </w:r>
            <w:r w:rsidR="00C27837">
              <w:t xml:space="preserve"> г. – 60</w:t>
            </w:r>
            <w:r w:rsidRPr="00215833">
              <w:t xml:space="preserve"> процента;</w:t>
            </w:r>
            <w:proofErr w:type="gramEnd"/>
            <w:r w:rsidRPr="00215833">
              <w:br/>
            </w:r>
            <w:r w:rsidRPr="00215833">
              <w:br/>
              <w:t xml:space="preserve">увеличение доли обучающихся, которым предоставлены все основные виды условий обучения (в общей </w:t>
            </w:r>
            <w:proofErr w:type="gramStart"/>
            <w:r w:rsidRPr="00215833">
              <w:t>численности</w:t>
            </w:r>
            <w:proofErr w:type="gramEnd"/>
            <w:r w:rsidRPr="00215833">
              <w:t xml:space="preserve"> обучающихся по основным программам общего образования) от 60 до 80 процентов условий: </w:t>
            </w:r>
            <w:r w:rsidR="00C27837">
              <w:t xml:space="preserve"> </w:t>
            </w:r>
          </w:p>
          <w:p w:rsidR="00180D36" w:rsidRPr="00215833" w:rsidRDefault="00093D51" w:rsidP="00385607">
            <w:pPr>
              <w:jc w:val="both"/>
              <w:textAlignment w:val="baseline"/>
            </w:pPr>
            <w:r w:rsidRPr="00215833">
              <w:t>20</w:t>
            </w:r>
            <w:r w:rsidR="001B6D30">
              <w:t>26</w:t>
            </w:r>
            <w:r w:rsidRPr="00215833">
              <w:t xml:space="preserve"> г. – 65 процентов, 20</w:t>
            </w:r>
            <w:r w:rsidR="001B6D30">
              <w:t>27</w:t>
            </w:r>
            <w:r w:rsidRPr="00215833">
              <w:t xml:space="preserve"> г. – 66 процентов, 202</w:t>
            </w:r>
            <w:r w:rsidR="001B6D30">
              <w:t>8</w:t>
            </w:r>
            <w:r w:rsidRPr="00215833">
              <w:t xml:space="preserve"> г. – 67 процентов;</w:t>
            </w:r>
          </w:p>
          <w:p w:rsidR="006D5E0B" w:rsidRPr="00215833" w:rsidRDefault="00093D51" w:rsidP="00385607">
            <w:pPr>
              <w:jc w:val="both"/>
              <w:textAlignment w:val="baseline"/>
            </w:pPr>
            <w:r w:rsidRPr="00215833">
              <w:t xml:space="preserve">увеличение доли педагогов, прошедших повышение квалификации или профессиональную переподготовку, в общей численности педагогов учреждений дошкольного, общего, дополнительного образования </w:t>
            </w:r>
            <w:r w:rsidR="007A6BC9" w:rsidRPr="00215833">
              <w:t xml:space="preserve">детей: </w:t>
            </w:r>
            <w:r w:rsidR="007A6BC9">
              <w:t>2026</w:t>
            </w:r>
            <w:r w:rsidR="006D5E0B" w:rsidRPr="00215833">
              <w:t xml:space="preserve"> г. – </w:t>
            </w:r>
            <w:r w:rsidR="007A6BC9" w:rsidRPr="00215833">
              <w:t>78 процентов</w:t>
            </w:r>
            <w:r w:rsidR="006D5E0B" w:rsidRPr="00215833">
              <w:t>, 20</w:t>
            </w:r>
            <w:r w:rsidR="007A6BC9">
              <w:t>27</w:t>
            </w:r>
            <w:r w:rsidR="006D5E0B" w:rsidRPr="00215833">
              <w:t xml:space="preserve"> г. – 79 процентов, 202</w:t>
            </w:r>
            <w:r w:rsidR="007A6BC9">
              <w:t>8</w:t>
            </w:r>
            <w:r w:rsidR="006D5E0B" w:rsidRPr="00215833">
              <w:t xml:space="preserve"> г. – 8</w:t>
            </w:r>
            <w:r w:rsidRPr="00215833">
              <w:t>0 процентов;</w:t>
            </w:r>
          </w:p>
          <w:p w:rsidR="00093D51" w:rsidRPr="00215833" w:rsidRDefault="00093D51" w:rsidP="00C27837">
            <w:pPr>
              <w:jc w:val="both"/>
              <w:textAlignment w:val="baseline"/>
            </w:pPr>
            <w:r w:rsidRPr="00215833">
              <w:t xml:space="preserve">доля руководителей государственных </w:t>
            </w:r>
            <w:r w:rsidRPr="00215833">
              <w:lastRenderedPageBreak/>
              <w:t>(муниципальных) учреждений общеобразовательных учреждений, прошедших повышение квалификации или профессиональную переподготовку, в общей численности руководителей учреждений общего образования детей - ежегодно 3 процента</w:t>
            </w:r>
            <w:proofErr w:type="gramStart"/>
            <w:r w:rsidRPr="00215833">
              <w:t>.</w:t>
            </w:r>
            <w:proofErr w:type="gramEnd"/>
            <w:r w:rsidRPr="00215833">
              <w:br/>
            </w:r>
            <w:proofErr w:type="gramStart"/>
            <w:r w:rsidRPr="00215833">
              <w:t>д</w:t>
            </w:r>
            <w:proofErr w:type="gramEnd"/>
            <w:r w:rsidRPr="00215833">
              <w:t>оля учите лей в возрасте до 30 лет в общей численности учителей общеобразовательных учреждений: ежегодно не менее 20 процентов.</w:t>
            </w:r>
            <w:r w:rsidRPr="00215833">
              <w:br/>
              <w:t xml:space="preserve">отношение среднемесячной заработной платы педагогических работников государственных (муниципальных) образовательных учреждений (дошкольного образования - к средней заработной плате в </w:t>
            </w:r>
            <w:proofErr w:type="gramStart"/>
            <w:r w:rsidRPr="00215833">
              <w:t>общем</w:t>
            </w:r>
            <w:proofErr w:type="gramEnd"/>
            <w:r w:rsidRPr="00215833">
              <w:t xml:space="preserve"> образовании республики, общего образования – к средней заработной плате в республике);</w:t>
            </w:r>
            <w:r w:rsidRPr="00215833">
              <w:br/>
            </w:r>
            <w:r w:rsidR="00C27837">
              <w:t xml:space="preserve"> </w:t>
            </w:r>
            <w:r w:rsidRPr="00215833">
              <w:t>20</w:t>
            </w:r>
            <w:r w:rsidR="002D3DF3">
              <w:t>26</w:t>
            </w:r>
            <w:r w:rsidRPr="00215833">
              <w:t xml:space="preserve"> г. – 100 процентов, 20</w:t>
            </w:r>
            <w:r w:rsidR="002D3DF3">
              <w:t>27</w:t>
            </w:r>
            <w:r w:rsidRPr="00215833">
              <w:t xml:space="preserve"> г. – 100 процентов, 202</w:t>
            </w:r>
            <w:r w:rsidR="002D3DF3">
              <w:t>8</w:t>
            </w:r>
            <w:r w:rsidRPr="00215833">
              <w:t xml:space="preserve"> г. – 100 процентов.</w:t>
            </w:r>
          </w:p>
        </w:tc>
      </w:tr>
    </w:tbl>
    <w:p w:rsidR="00A94C07" w:rsidRPr="00215833" w:rsidRDefault="00A94C07" w:rsidP="00A94C07">
      <w:pPr>
        <w:spacing w:after="240"/>
        <w:jc w:val="center"/>
        <w:textAlignment w:val="baseline"/>
        <w:rPr>
          <w:b/>
        </w:rPr>
      </w:pPr>
    </w:p>
    <w:p w:rsidR="00DD1A5E" w:rsidRPr="00215833" w:rsidRDefault="00DD1A5E" w:rsidP="00B372D5">
      <w:pPr>
        <w:jc w:val="center"/>
        <w:textAlignment w:val="baseline"/>
        <w:outlineLvl w:val="2"/>
        <w:rPr>
          <w:b/>
        </w:rPr>
      </w:pPr>
      <w:r w:rsidRPr="00215833">
        <w:rPr>
          <w:b/>
        </w:rPr>
        <w:t>ПОДПРОГРАММА 3 "Развитие дополнительного образования детей"</w:t>
      </w:r>
    </w:p>
    <w:p w:rsidR="00DD1A5E" w:rsidRPr="00215833" w:rsidRDefault="00DD1A5E" w:rsidP="00C3363C">
      <w:pPr>
        <w:jc w:val="center"/>
        <w:textAlignment w:val="baseline"/>
        <w:outlineLvl w:val="2"/>
        <w:rPr>
          <w:b/>
        </w:rPr>
      </w:pPr>
      <w:r w:rsidRPr="00215833">
        <w:rPr>
          <w:b/>
        </w:rPr>
        <w:t>ПАСПОРТ Подпрограммы "Развитие дополнительного образования детей"</w:t>
      </w:r>
    </w:p>
    <w:p w:rsidR="00DD1A5E" w:rsidRPr="00215833" w:rsidRDefault="00DD1A5E" w:rsidP="00385607">
      <w:pPr>
        <w:textAlignment w:val="baseline"/>
        <w:rPr>
          <w:rFonts w:ascii="Arial" w:hAnsi="Arial" w:cs="Arial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388"/>
        <w:gridCol w:w="6346"/>
      </w:tblGrid>
      <w:tr w:rsidR="00215833" w:rsidRPr="00215833" w:rsidTr="000D51D9">
        <w:trPr>
          <w:trHeight w:val="15"/>
        </w:trPr>
        <w:tc>
          <w:tcPr>
            <w:tcW w:w="3471" w:type="dxa"/>
            <w:hideMark/>
          </w:tcPr>
          <w:p w:rsidR="00DD1A5E" w:rsidRPr="00215833" w:rsidRDefault="00DD1A5E" w:rsidP="00385607"/>
        </w:tc>
        <w:tc>
          <w:tcPr>
            <w:tcW w:w="388" w:type="dxa"/>
            <w:hideMark/>
          </w:tcPr>
          <w:p w:rsidR="00DD1A5E" w:rsidRPr="00215833" w:rsidRDefault="00DD1A5E" w:rsidP="00385607"/>
        </w:tc>
        <w:tc>
          <w:tcPr>
            <w:tcW w:w="6346" w:type="dxa"/>
            <w:hideMark/>
          </w:tcPr>
          <w:p w:rsidR="00DD1A5E" w:rsidRPr="00215833" w:rsidRDefault="00DD1A5E" w:rsidP="00385607"/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Наименование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Развитие дополнительного образования детей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Программно-целевые инструменты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Государственная программа Российской Федерации "Развитие образования" на 20</w:t>
            </w:r>
            <w:r w:rsidR="00E70595">
              <w:t>26</w:t>
            </w:r>
            <w:r w:rsidRPr="00215833">
              <w:t>-202</w:t>
            </w:r>
            <w:r w:rsidR="00E70595">
              <w:t>8</w:t>
            </w:r>
            <w:r w:rsidRPr="00215833">
              <w:t xml:space="preserve"> годы,  республиканская  программа "Развитие образовани</w:t>
            </w:r>
            <w:r w:rsidR="00D51E64">
              <w:t>я в Республике Тыва на 20</w:t>
            </w:r>
            <w:r w:rsidR="00E70595">
              <w:t>26</w:t>
            </w:r>
            <w:r w:rsidR="00D51E64">
              <w:t>-202</w:t>
            </w:r>
            <w:r w:rsidR="00E70595">
              <w:t>8</w:t>
            </w:r>
            <w:r w:rsidRPr="00215833">
              <w:t xml:space="preserve"> годы"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Ответственный исполнитель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543D3" w:rsidP="00385607">
            <w:pPr>
              <w:textAlignment w:val="baseline"/>
            </w:pPr>
            <w:r>
              <w:t>А</w:t>
            </w:r>
            <w:r w:rsidR="00DD1A5E" w:rsidRPr="00215833">
              <w:t>дминистраци</w:t>
            </w:r>
            <w:r>
              <w:t>я</w:t>
            </w:r>
            <w:r w:rsidR="00DD1A5E" w:rsidRPr="00215833">
              <w:t xml:space="preserve">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Соисполнители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 xml:space="preserve">Управление культуры администрации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Pr="00215833">
              <w:t>;</w:t>
            </w:r>
            <w:r w:rsidRPr="00215833">
              <w:br/>
              <w:t xml:space="preserve">- Отдел  по делам молодежи и спорта </w:t>
            </w:r>
            <w:proofErr w:type="spellStart"/>
            <w:r w:rsidR="00D543D3">
              <w:t>Тере-Хольского</w:t>
            </w:r>
            <w:proofErr w:type="spellEnd"/>
            <w:r w:rsidR="00D543D3">
              <w:t xml:space="preserve"> </w:t>
            </w:r>
            <w:proofErr w:type="spellStart"/>
            <w:r w:rsidRPr="00215833">
              <w:t>кожууна</w:t>
            </w:r>
            <w:proofErr w:type="spellEnd"/>
            <w:r w:rsidRPr="00215833">
              <w:t>;</w:t>
            </w:r>
            <w:r w:rsidRPr="00215833">
              <w:br/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Участники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 xml:space="preserve">Администрация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Pr="00215833">
              <w:t>, учреждение дополнительного образования «Детск</w:t>
            </w:r>
            <w:r w:rsidR="00D543D3">
              <w:t>ая</w:t>
            </w:r>
            <w:r w:rsidRPr="00215833">
              <w:t xml:space="preserve"> школа</w:t>
            </w:r>
            <w:r w:rsidR="00D543D3">
              <w:t xml:space="preserve"> искусств</w:t>
            </w:r>
            <w:r w:rsidRPr="00215833">
              <w:t xml:space="preserve"> </w:t>
            </w:r>
            <w:proofErr w:type="spellStart"/>
            <w:r w:rsidR="00BB168F">
              <w:t>Тере-Хольского</w:t>
            </w:r>
            <w:proofErr w:type="spellEnd"/>
            <w:r w:rsidR="00BB168F">
              <w:t xml:space="preserve"> </w:t>
            </w:r>
            <w:proofErr w:type="spellStart"/>
            <w:r w:rsidR="00BB168F">
              <w:t>кожууна</w:t>
            </w:r>
            <w:proofErr w:type="spellEnd"/>
            <w:r w:rsidRPr="00215833">
              <w:t>»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Этапы и сроки реализации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51E64" w:rsidP="00385607">
            <w:pPr>
              <w:textAlignment w:val="baseline"/>
            </w:pPr>
            <w:r>
              <w:t>20</w:t>
            </w:r>
            <w:r w:rsidR="00E70595">
              <w:t>26</w:t>
            </w:r>
            <w:r>
              <w:t>-202</w:t>
            </w:r>
            <w:r w:rsidR="00E70595">
              <w:t>8</w:t>
            </w:r>
            <w:r>
              <w:t xml:space="preserve"> годы:</w:t>
            </w:r>
            <w:r>
              <w:br/>
              <w:t>1 этап - 20</w:t>
            </w:r>
            <w:r w:rsidR="00E70595">
              <w:t>26</w:t>
            </w:r>
            <w:r>
              <w:t>-20</w:t>
            </w:r>
            <w:r w:rsidR="00E70595">
              <w:t>27</w:t>
            </w:r>
            <w:r w:rsidR="009B4BD0">
              <w:t xml:space="preserve"> </w:t>
            </w:r>
            <w:r>
              <w:t>годы;</w:t>
            </w:r>
            <w:r>
              <w:br/>
              <w:t>2 этап - 20</w:t>
            </w:r>
            <w:r w:rsidR="00E70595">
              <w:t>27</w:t>
            </w:r>
            <w:r>
              <w:t>-20</w:t>
            </w:r>
            <w:r w:rsidR="00E70595">
              <w:t>28</w:t>
            </w:r>
            <w:r w:rsidR="00DD1A5E" w:rsidRPr="00215833">
              <w:t xml:space="preserve"> годы;</w:t>
            </w:r>
            <w:r w:rsidR="00DD1A5E" w:rsidRPr="00215833">
              <w:br/>
              <w:t>3 этап - 20</w:t>
            </w:r>
            <w:r w:rsidR="00E70595">
              <w:t>28</w:t>
            </w:r>
            <w:r w:rsidR="00DD1A5E" w:rsidRPr="00215833">
              <w:t xml:space="preserve"> годы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Цель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 xml:space="preserve">создание условий для развития системы предоставления качественного дополнительного образования детей в </w:t>
            </w:r>
            <w:proofErr w:type="spellStart"/>
            <w:r w:rsidR="002E11B4">
              <w:t>Тере-Хольском</w:t>
            </w:r>
            <w:proofErr w:type="spellEnd"/>
            <w:r w:rsidR="002E11B4">
              <w:t xml:space="preserve"> </w:t>
            </w:r>
            <w:proofErr w:type="spellStart"/>
            <w:r w:rsidR="002E11B4">
              <w:t>кожууне</w:t>
            </w:r>
            <w:proofErr w:type="spellEnd"/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Задачи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развитие системы предоставления качественного дополнительного образования детей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Программно-целевые инструменты реализации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Государственная программа Российской Федерации "Развитие образования" на 20</w:t>
            </w:r>
            <w:r w:rsidR="0022553F">
              <w:t>26</w:t>
            </w:r>
            <w:r w:rsidRPr="00215833">
              <w:t>-202</w:t>
            </w:r>
            <w:r w:rsidR="0022553F">
              <w:t>8</w:t>
            </w:r>
            <w:r w:rsidRPr="00215833">
              <w:t xml:space="preserve"> годы, республиканская целевая программа "Развитие образ</w:t>
            </w:r>
            <w:r w:rsidR="00D51E64">
              <w:t>ования в Республике Тыва на 20</w:t>
            </w:r>
            <w:r w:rsidR="00E95346">
              <w:t>26</w:t>
            </w:r>
            <w:r w:rsidR="00D51E64">
              <w:t>-202</w:t>
            </w:r>
            <w:r w:rsidR="00E95346">
              <w:t>8</w:t>
            </w:r>
            <w:r w:rsidRPr="00215833">
              <w:t xml:space="preserve"> годы"</w:t>
            </w:r>
          </w:p>
        </w:tc>
      </w:tr>
      <w:tr w:rsidR="00215833" w:rsidRPr="00215833" w:rsidTr="000D51D9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Целевые индикаторы и показатели Подпрограммы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-</w:t>
            </w:r>
          </w:p>
        </w:tc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1A5E" w:rsidRPr="00215833" w:rsidRDefault="00DD1A5E" w:rsidP="00385607">
            <w:pPr>
              <w:textAlignment w:val="baseline"/>
            </w:pPr>
            <w:r w:rsidRPr="00215833">
              <w:t>Численность детей, посещающих учреждения дополнительного образования муниципального значения;</w:t>
            </w:r>
            <w:r w:rsidRPr="00215833">
              <w:br/>
            </w:r>
            <w:r w:rsidRPr="00215833">
              <w:br/>
            </w:r>
            <w:r w:rsidRPr="00215833">
              <w:lastRenderedPageBreak/>
              <w:t>доля обучающихся общеобразовательных учреждений, посещающих кружки и секции в общей численности учащихся соответствующих учреждений;</w:t>
            </w:r>
            <w:r w:rsidRPr="00215833">
              <w:br/>
            </w:r>
            <w:r w:rsidRPr="00215833">
              <w:br/>
              <w:t>доля детей, привлекаемых к участию во всероссийских и региональных конкурсных мероприятиях, от общего числа детей 5-18 лет</w:t>
            </w:r>
          </w:p>
        </w:tc>
      </w:tr>
    </w:tbl>
    <w:p w:rsidR="001D36DA" w:rsidRPr="00215833" w:rsidRDefault="00D87937" w:rsidP="00D87937">
      <w:pPr>
        <w:textAlignment w:val="baseline"/>
        <w:rPr>
          <w:b/>
        </w:rPr>
      </w:pPr>
      <w:r>
        <w:rPr>
          <w:b/>
        </w:rPr>
        <w:lastRenderedPageBreak/>
        <w:t xml:space="preserve">                                                             </w:t>
      </w:r>
      <w:r w:rsidR="00AE5744" w:rsidRPr="00215833">
        <w:rPr>
          <w:b/>
        </w:rPr>
        <w:t>ПОДПРОГРАММА 4</w:t>
      </w:r>
    </w:p>
    <w:p w:rsidR="001D36DA" w:rsidRPr="00215833" w:rsidRDefault="001D36DA" w:rsidP="00385607">
      <w:pPr>
        <w:jc w:val="center"/>
        <w:textAlignment w:val="baseline"/>
        <w:rPr>
          <w:b/>
        </w:rPr>
      </w:pPr>
      <w:r w:rsidRPr="00215833">
        <w:rPr>
          <w:b/>
        </w:rPr>
        <w:t>"Отдых и оздоровление детей"</w:t>
      </w:r>
    </w:p>
    <w:p w:rsidR="00D87937" w:rsidRPr="00D87937" w:rsidRDefault="00D87937" w:rsidP="00D87937">
      <w:pPr>
        <w:shd w:val="clear" w:color="auto" w:fill="FFFFFF"/>
        <w:jc w:val="center"/>
        <w:rPr>
          <w:b/>
          <w:bCs/>
          <w:color w:val="000000" w:themeColor="text1"/>
        </w:rPr>
      </w:pPr>
      <w:r w:rsidRPr="00D87937">
        <w:rPr>
          <w:b/>
          <w:bCs/>
          <w:color w:val="000000" w:themeColor="text1"/>
        </w:rPr>
        <w:t xml:space="preserve">Паспорт </w:t>
      </w:r>
    </w:p>
    <w:p w:rsidR="00D87937" w:rsidRDefault="00D87937" w:rsidP="00D87937">
      <w:pPr>
        <w:shd w:val="clear" w:color="auto" w:fill="FFFFFF"/>
        <w:jc w:val="center"/>
        <w:rPr>
          <w:b/>
          <w:bCs/>
          <w:color w:val="000000" w:themeColor="text1"/>
        </w:rPr>
      </w:pPr>
    </w:p>
    <w:tbl>
      <w:tblPr>
        <w:tblStyle w:val="ae"/>
        <w:tblpPr w:leftFromText="180" w:rightFromText="180" w:vertAnchor="text" w:horzAnchor="margin" w:tblpY="162"/>
        <w:tblW w:w="10774" w:type="dxa"/>
        <w:tblLook w:val="04A0" w:firstRow="1" w:lastRow="0" w:firstColumn="1" w:lastColumn="0" w:noHBand="0" w:noVBand="1"/>
      </w:tblPr>
      <w:tblGrid>
        <w:gridCol w:w="2235"/>
        <w:gridCol w:w="8539"/>
      </w:tblGrid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Наименование Программы        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7937">
              <w:rPr>
                <w:rFonts w:ascii="Times New Roman" w:eastAsia="Times New Roman" w:hAnsi="Times New Roman" w:cs="Times New Roman"/>
              </w:rPr>
              <w:t>Кожуунная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 xml:space="preserve"> целевая программа "Организация отдыха, оздоровления и занятости детей в </w:t>
            </w:r>
            <w:proofErr w:type="spellStart"/>
            <w:r w:rsidR="002E11B4">
              <w:rPr>
                <w:rFonts w:ascii="Times New Roman" w:eastAsia="Times New Roman" w:hAnsi="Times New Roman" w:cs="Times New Roman"/>
              </w:rPr>
              <w:t>Тере-Хольском</w:t>
            </w:r>
            <w:proofErr w:type="spellEnd"/>
            <w:r w:rsidR="002E11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E11B4">
              <w:rPr>
                <w:rFonts w:ascii="Times New Roman" w:eastAsia="Times New Roman" w:hAnsi="Times New Roman" w:cs="Times New Roman"/>
              </w:rPr>
              <w:t>кожууне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 xml:space="preserve"> на 20</w:t>
            </w:r>
            <w:r w:rsidR="00F22DF4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> - 202</w:t>
            </w:r>
            <w:r w:rsidR="00F22DF4">
              <w:rPr>
                <w:rFonts w:ascii="Times New Roman" w:eastAsia="Times New Roman" w:hAnsi="Times New Roman" w:cs="Times New Roman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</w:rPr>
              <w:t> годы" (далее Программа)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Основания для разработки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Перечень поручений Президента РФ по итогам совещания об организации  летнего отдыха детей и подростков от 16 мая 2011 г. N Пр-1365; </w:t>
            </w:r>
            <w:hyperlink r:id="rId9" w:history="1">
              <w:r w:rsidRPr="00D87937">
                <w:rPr>
                  <w:rStyle w:val="ad"/>
                  <w:rFonts w:ascii="Times New Roman" w:eastAsia="Times New Roman" w:hAnsi="Times New Roman" w:cs="Times New Roman"/>
                  <w:color w:val="26579A"/>
                </w:rPr>
                <w:t>постановление</w:t>
              </w:r>
            </w:hyperlink>
            <w:r w:rsidRPr="00D87937">
              <w:rPr>
                <w:rFonts w:ascii="Times New Roman" w:eastAsia="Times New Roman" w:hAnsi="Times New Roman" w:cs="Times New Roman"/>
              </w:rPr>
              <w:t xml:space="preserve"> Правительства Республики Тыва от 7 декабря 2009 г. N 601 "О порядке организации отдыха и оздоровления детей в Республике Тыва" 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Заказчик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Разработчик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695567" w:rsidP="00BF2A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194FE8" w:rsidRPr="00D87937">
              <w:rPr>
                <w:rFonts w:ascii="Times New Roman" w:eastAsia="Times New Roman" w:hAnsi="Times New Roman" w:cs="Times New Roman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="00194FE8" w:rsidRPr="00D879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="00194FE8" w:rsidRPr="00D879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4FE8" w:rsidRPr="00D87937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Основные цели и задачи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Программы - обеспечение полноценного отдыха детей, их оздоровления и занятости в </w:t>
            </w:r>
            <w:proofErr w:type="spellStart"/>
            <w:r w:rsidR="002E11B4">
              <w:rPr>
                <w:rFonts w:ascii="Times New Roman" w:eastAsia="Times New Roman" w:hAnsi="Times New Roman" w:cs="Times New Roman"/>
              </w:rPr>
              <w:t>Тере-Хольском</w:t>
            </w:r>
            <w:proofErr w:type="spellEnd"/>
            <w:r w:rsidR="002E11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E11B4">
              <w:rPr>
                <w:rFonts w:ascii="Times New Roman" w:eastAsia="Times New Roman" w:hAnsi="Times New Roman" w:cs="Times New Roman"/>
              </w:rPr>
              <w:t>кожууне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>.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задачи </w:t>
            </w:r>
            <w:r w:rsidRPr="00D87937">
              <w:rPr>
                <w:rFonts w:ascii="Times New Roman" w:eastAsia="Times New Roman" w:hAnsi="Times New Roman" w:cs="Times New Roman"/>
              </w:rPr>
              <w:t>Программы: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координация действий организаций всех форм собственности,</w:t>
            </w:r>
            <w:r w:rsidR="006955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87937">
              <w:rPr>
                <w:rFonts w:ascii="Times New Roman" w:eastAsia="Times New Roman" w:hAnsi="Times New Roman" w:cs="Times New Roman"/>
              </w:rPr>
              <w:t>занимающихся вопросами организации отдыха детей, их оздоровления и занятости;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сохранение и укрепление материально-технической базы оздоровительных учреждений;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создание условий для обеспечения безопасности и пребывания   детей в оздоровительных учреждениях;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- </w:t>
            </w:r>
            <w:r w:rsidRPr="00D87937">
              <w:rPr>
                <w:rFonts w:ascii="Times New Roman" w:eastAsia="Times New Roman" w:hAnsi="Times New Roman" w:cs="Times New Roman"/>
              </w:rPr>
              <w:t>совершенствование кадрового, информационно-методического обеспечения организации отдыха и оздоровления детей;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развитие и совершенствование форм и содержания отдыха детей, их оздоровления и занятости;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предупреждение правонарушений среди детей и несовершеннолетних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Сроки реализации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</w:t>
            </w:r>
            <w:r w:rsidR="00F22D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-202</w:t>
            </w:r>
            <w:r w:rsidR="00F22DF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годы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Исполнители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jc w:val="both"/>
              <w:rPr>
                <w:rFonts w:ascii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ГБУЗ </w:t>
            </w:r>
            <w:r w:rsidR="00EC5C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proofErr w:type="spellStart"/>
            <w:r w:rsidR="00EC5C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Тере-Хольский</w:t>
            </w:r>
            <w:proofErr w:type="spellEnd"/>
            <w:r w:rsidR="00EC5C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="00EC5C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Директор дома 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культуры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кожууна</w:t>
            </w:r>
            <w:proofErr w:type="spellEnd"/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 финансовое  Управление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кожууна</w:t>
            </w:r>
            <w:proofErr w:type="spellEnd"/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главный специалист по  делам  молодежи и спорта, ЦЗН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кожууна</w:t>
            </w:r>
            <w:proofErr w:type="spellEnd"/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 Социально-реабилитационный Центр для  несовершеннолетних</w:t>
            </w:r>
            <w:r w:rsidR="00EC5C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Объемы и источники финансирования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общий объем финансирования Программы на 20</w:t>
            </w:r>
            <w:r w:rsidR="00DD3F4C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> - 202</w:t>
            </w:r>
            <w:r w:rsidR="00DD3F4C">
              <w:rPr>
                <w:rFonts w:ascii="Times New Roman" w:eastAsia="Times New Roman" w:hAnsi="Times New Roman" w:cs="Times New Roman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 годы составляет </w:t>
            </w:r>
            <w:r w:rsidR="006F66BF">
              <w:rPr>
                <w:rFonts w:ascii="Times New Roman" w:eastAsia="Times New Roman" w:hAnsi="Times New Roman" w:cs="Times New Roman"/>
              </w:rPr>
              <w:t>1401,0 тыс. рублей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за счет средств муниципального бюджета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>, в том числе в 20</w:t>
            </w:r>
            <w:r w:rsidR="00DD3F4C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 г. – </w:t>
            </w:r>
            <w:r w:rsidR="006F66BF">
              <w:rPr>
                <w:rFonts w:ascii="Times New Roman" w:eastAsia="Times New Roman" w:hAnsi="Times New Roman" w:cs="Times New Roman"/>
              </w:rPr>
              <w:t>467,0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т</w:t>
            </w:r>
            <w:r w:rsidR="006F66BF">
              <w:rPr>
                <w:rFonts w:ascii="Times New Roman" w:eastAsia="Times New Roman" w:hAnsi="Times New Roman" w:cs="Times New Roman"/>
              </w:rPr>
              <w:t>ыс.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рублей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, </w:t>
            </w:r>
            <w:r w:rsidR="00ED6DD9" w:rsidRPr="006F66BF">
              <w:rPr>
                <w:rFonts w:ascii="Times New Roman" w:eastAsia="Times New Roman" w:hAnsi="Times New Roman" w:cs="Times New Roman"/>
              </w:rPr>
              <w:t>20</w:t>
            </w:r>
            <w:r w:rsidR="00DD3F4C">
              <w:rPr>
                <w:rFonts w:ascii="Times New Roman" w:eastAsia="Times New Roman" w:hAnsi="Times New Roman" w:cs="Times New Roman"/>
              </w:rPr>
              <w:t>27</w:t>
            </w:r>
            <w:r w:rsidR="00ED6DD9" w:rsidRPr="006F66BF">
              <w:rPr>
                <w:rFonts w:ascii="Times New Roman" w:eastAsia="Times New Roman" w:hAnsi="Times New Roman" w:cs="Times New Roman"/>
              </w:rPr>
              <w:t xml:space="preserve"> г. – </w:t>
            </w:r>
            <w:r w:rsidR="006F66BF" w:rsidRPr="006F66BF">
              <w:rPr>
                <w:rFonts w:ascii="Times New Roman" w:eastAsia="Times New Roman" w:hAnsi="Times New Roman" w:cs="Times New Roman"/>
              </w:rPr>
              <w:t>467</w:t>
            </w:r>
            <w:r w:rsidR="00ED6DD9" w:rsidRPr="006F66BF">
              <w:rPr>
                <w:rFonts w:ascii="Times New Roman" w:eastAsia="Times New Roman" w:hAnsi="Times New Roman" w:cs="Times New Roman"/>
              </w:rPr>
              <w:t>,0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F66BF" w:rsidRPr="006F66BF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="006F66BF" w:rsidRPr="006F66BF">
              <w:rPr>
                <w:rFonts w:ascii="Times New Roman" w:eastAsia="Times New Roman" w:hAnsi="Times New Roman" w:cs="Times New Roman"/>
              </w:rPr>
              <w:t>.</w:t>
            </w:r>
            <w:r w:rsidRPr="006F66B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F66BF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Pr="006F66BF">
              <w:rPr>
                <w:rFonts w:ascii="Times New Roman" w:eastAsia="Times New Roman" w:hAnsi="Times New Roman" w:cs="Times New Roman"/>
              </w:rPr>
              <w:t>, 202</w:t>
            </w:r>
            <w:r w:rsidR="00DD3F4C">
              <w:rPr>
                <w:rFonts w:ascii="Times New Roman" w:eastAsia="Times New Roman" w:hAnsi="Times New Roman" w:cs="Times New Roman"/>
              </w:rPr>
              <w:t>8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 г. – </w:t>
            </w:r>
            <w:r w:rsidR="00ED6DD9" w:rsidRPr="006F66BF">
              <w:rPr>
                <w:rFonts w:ascii="Times New Roman" w:eastAsia="Times New Roman" w:hAnsi="Times New Roman" w:cs="Times New Roman"/>
              </w:rPr>
              <w:t xml:space="preserve"> </w:t>
            </w:r>
            <w:r w:rsidR="006F66BF" w:rsidRPr="006F66BF">
              <w:rPr>
                <w:rFonts w:ascii="Times New Roman" w:eastAsia="Times New Roman" w:hAnsi="Times New Roman" w:cs="Times New Roman"/>
              </w:rPr>
              <w:t>467,0 тыс.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 рублей.</w:t>
            </w:r>
            <w:r w:rsidR="00ED6DD9" w:rsidRPr="006F66BF">
              <w:rPr>
                <w:rFonts w:ascii="Times New Roman" w:eastAsia="Times New Roman" w:hAnsi="Times New Roman" w:cs="Times New Roman"/>
              </w:rPr>
              <w:t>,</w:t>
            </w:r>
            <w:r w:rsidR="00ED6DD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Объемы средств на осуществление мероприятий Программы ежегодно уточняются исходя из финансовых возможностей муниципального бюджета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="00EC5C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Ожидаемые результаты (показатели результативности и эффективности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в результате реализации Программы к 202</w:t>
            </w:r>
            <w:r w:rsidR="005F2A10">
              <w:rPr>
                <w:rFonts w:ascii="Times New Roman" w:eastAsia="Times New Roman" w:hAnsi="Times New Roman" w:cs="Times New Roman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году предполагается:</w:t>
            </w:r>
          </w:p>
          <w:p w:rsidR="00EC5C8F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сохранение действующих сетей пришкольных</w:t>
            </w:r>
            <w:r w:rsidR="00EC5C8F">
              <w:rPr>
                <w:rFonts w:ascii="Times New Roman" w:eastAsia="Times New Roman" w:hAnsi="Times New Roman" w:cs="Times New Roman"/>
              </w:rPr>
              <w:t>;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сохранение количества детей, охваченных всеми формами отдыха, оздоровления и занятости в свободное от учебы время;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увеличение количества детей, находящихся в трудной     жизненной ситуации, охваченных всеми формами </w:t>
            </w:r>
            <w:r w:rsidR="005F2A10" w:rsidRPr="00D87937">
              <w:rPr>
                <w:rFonts w:ascii="Times New Roman" w:eastAsia="Times New Roman" w:hAnsi="Times New Roman" w:cs="Times New Roman"/>
              </w:rPr>
              <w:t>отдыха, оздоровления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и занятости в свободное от учебы время; </w:t>
            </w:r>
          </w:p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снижение преступности среди несовершеннолетних </w:t>
            </w:r>
          </w:p>
        </w:tc>
      </w:tr>
      <w:tr w:rsidR="00194FE8" w:rsidRPr="00D87937" w:rsidTr="00BF2AF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Система </w:t>
            </w:r>
            <w:proofErr w:type="gramStart"/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контроля за</w:t>
            </w:r>
            <w:proofErr w:type="gramEnd"/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исполнением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E8" w:rsidRPr="00D87937" w:rsidRDefault="00194FE8" w:rsidP="00BF2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87937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D87937">
              <w:rPr>
                <w:rFonts w:ascii="Times New Roman" w:eastAsia="Times New Roman" w:hAnsi="Times New Roman" w:cs="Times New Roman"/>
              </w:rPr>
              <w:t xml:space="preserve"> исполнением Программы – Администрация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="00BB16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B168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</w:tbl>
    <w:p w:rsidR="00194FE8" w:rsidRPr="00D87937" w:rsidRDefault="00194FE8" w:rsidP="00D87937">
      <w:pPr>
        <w:shd w:val="clear" w:color="auto" w:fill="FFFFFF"/>
        <w:jc w:val="center"/>
        <w:rPr>
          <w:b/>
          <w:bCs/>
          <w:color w:val="000000" w:themeColor="text1"/>
        </w:rPr>
      </w:pPr>
    </w:p>
    <w:p w:rsidR="00D87937" w:rsidRPr="00D87937" w:rsidRDefault="00D87937" w:rsidP="00D87937">
      <w:pPr>
        <w:shd w:val="clear" w:color="auto" w:fill="FFFFFF"/>
        <w:jc w:val="both"/>
      </w:pPr>
      <w:bookmarkStart w:id="0" w:name="100"/>
      <w:bookmarkStart w:id="1" w:name="1100"/>
      <w:bookmarkEnd w:id="0"/>
      <w:bookmarkEnd w:id="1"/>
    </w:p>
    <w:p w:rsidR="00FB1BF1" w:rsidRPr="00215833" w:rsidRDefault="00FB1BF1" w:rsidP="00FB1BF1">
      <w:pPr>
        <w:jc w:val="center"/>
        <w:textAlignment w:val="baseline"/>
        <w:rPr>
          <w:b/>
        </w:rPr>
      </w:pPr>
      <w:r w:rsidRPr="00215833">
        <w:rPr>
          <w:b/>
        </w:rPr>
        <w:t xml:space="preserve">ПОДПРОГРАММА </w:t>
      </w:r>
      <w:r>
        <w:rPr>
          <w:b/>
        </w:rPr>
        <w:t>5</w:t>
      </w:r>
    </w:p>
    <w:p w:rsidR="00FB1BF1" w:rsidRPr="00215833" w:rsidRDefault="00FB1BF1" w:rsidP="00FB1BF1">
      <w:pPr>
        <w:jc w:val="center"/>
        <w:textAlignment w:val="baseline"/>
        <w:rPr>
          <w:b/>
        </w:rPr>
      </w:pPr>
      <w:r w:rsidRPr="00215833">
        <w:rPr>
          <w:b/>
        </w:rPr>
        <w:t>"</w:t>
      </w:r>
      <w:r w:rsidRPr="00FB1BF1">
        <w:t xml:space="preserve"> </w:t>
      </w:r>
      <w:r>
        <w:t>Другие вопросы в области образования</w:t>
      </w:r>
      <w:r w:rsidRPr="00215833">
        <w:rPr>
          <w:b/>
        </w:rPr>
        <w:t xml:space="preserve"> "</w:t>
      </w:r>
    </w:p>
    <w:p w:rsidR="00FB1BF1" w:rsidRPr="00D87937" w:rsidRDefault="00FB1BF1" w:rsidP="00FB1BF1">
      <w:pPr>
        <w:shd w:val="clear" w:color="auto" w:fill="FFFFFF"/>
        <w:jc w:val="center"/>
        <w:rPr>
          <w:b/>
          <w:bCs/>
          <w:color w:val="000000" w:themeColor="text1"/>
        </w:rPr>
      </w:pPr>
      <w:r w:rsidRPr="00D87937">
        <w:rPr>
          <w:b/>
          <w:bCs/>
          <w:color w:val="000000" w:themeColor="text1"/>
        </w:rPr>
        <w:t xml:space="preserve">Паспорт </w:t>
      </w:r>
    </w:p>
    <w:p w:rsidR="00FB1BF1" w:rsidRDefault="00FB1BF1" w:rsidP="00FB1BF1">
      <w:pPr>
        <w:shd w:val="clear" w:color="auto" w:fill="FFFFFF"/>
        <w:jc w:val="center"/>
        <w:rPr>
          <w:b/>
          <w:bCs/>
          <w:color w:val="000000" w:themeColor="text1"/>
        </w:rPr>
      </w:pPr>
    </w:p>
    <w:tbl>
      <w:tblPr>
        <w:tblStyle w:val="ae"/>
        <w:tblpPr w:leftFromText="180" w:rightFromText="180" w:vertAnchor="text" w:horzAnchor="margin" w:tblpY="162"/>
        <w:tblW w:w="10774" w:type="dxa"/>
        <w:tblLook w:val="04A0" w:firstRow="1" w:lastRow="0" w:firstColumn="1" w:lastColumn="0" w:noHBand="0" w:noVBand="1"/>
      </w:tblPr>
      <w:tblGrid>
        <w:gridCol w:w="2235"/>
        <w:gridCol w:w="8539"/>
      </w:tblGrid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Наименование Программы        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7937">
              <w:rPr>
                <w:rFonts w:ascii="Times New Roman" w:eastAsia="Times New Roman" w:hAnsi="Times New Roman" w:cs="Times New Roman"/>
              </w:rPr>
              <w:t>Кожуунная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 xml:space="preserve"> целевая программа "Организация отдыха, оздоровления и занятости детей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кожууне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 xml:space="preserve"> на 20</w:t>
            </w:r>
            <w:r w:rsidR="00BC082E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> </w:t>
            </w:r>
            <w:r w:rsidR="00BC082E">
              <w:rPr>
                <w:rFonts w:ascii="Times New Roman" w:eastAsia="Times New Roman" w:hAnsi="Times New Roman" w:cs="Times New Roman"/>
              </w:rPr>
              <w:t>–</w:t>
            </w:r>
            <w:r w:rsidRPr="00D87937">
              <w:rPr>
                <w:rFonts w:ascii="Times New Roman" w:eastAsia="Times New Roman" w:hAnsi="Times New Roman" w:cs="Times New Roman"/>
              </w:rPr>
              <w:t> 202</w:t>
            </w:r>
            <w:r w:rsidR="00BC082E">
              <w:rPr>
                <w:rFonts w:ascii="Times New Roman" w:eastAsia="Times New Roman" w:hAnsi="Times New Roman" w:cs="Times New Roman"/>
              </w:rPr>
              <w:t xml:space="preserve">8 </w:t>
            </w:r>
            <w:r w:rsidRPr="00D87937">
              <w:rPr>
                <w:rFonts w:ascii="Times New Roman" w:eastAsia="Times New Roman" w:hAnsi="Times New Roman" w:cs="Times New Roman"/>
              </w:rPr>
              <w:t>годы" (далее Программа)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Основания для разработки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Перечень поручений Президента РФ по итогам совещания об организации  летнего отдыха детей и подростков от 16 мая 2011 г. N Пр-1365; </w:t>
            </w:r>
            <w:hyperlink r:id="rId10" w:history="1">
              <w:r w:rsidRPr="00D87937">
                <w:rPr>
                  <w:rStyle w:val="ad"/>
                  <w:rFonts w:ascii="Times New Roman" w:eastAsia="Times New Roman" w:hAnsi="Times New Roman" w:cs="Times New Roman"/>
                  <w:color w:val="26579A"/>
                </w:rPr>
                <w:t>постановление</w:t>
              </w:r>
            </w:hyperlink>
            <w:r w:rsidRPr="00D87937">
              <w:rPr>
                <w:rFonts w:ascii="Times New Roman" w:eastAsia="Times New Roman" w:hAnsi="Times New Roman" w:cs="Times New Roman"/>
              </w:rPr>
              <w:t xml:space="preserve"> Правительства Республики Тыва от 7 декабря 2009 г. N 601 "О порядке организации отдыха и оздоровления детей в Республике Тыва" 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Заказчик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Разработчик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D87937">
              <w:rPr>
                <w:rFonts w:ascii="Times New Roman" w:eastAsia="Times New Roman" w:hAnsi="Times New Roman" w:cs="Times New Roman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7937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Основные цели и задачи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Программы - обеспечение полноценного отдыха детей, их оздоровления и занятости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кожууне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>.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/>
              </w:rPr>
              <w:t xml:space="preserve">задачи </w:t>
            </w:r>
            <w:r w:rsidRPr="00D87937">
              <w:rPr>
                <w:rFonts w:ascii="Times New Roman" w:eastAsia="Times New Roman" w:hAnsi="Times New Roman" w:cs="Times New Roman"/>
              </w:rPr>
              <w:t>Программы: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координация действий организаций всех форм собственности,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7937">
              <w:rPr>
                <w:rFonts w:ascii="Times New Roman" w:eastAsia="Times New Roman" w:hAnsi="Times New Roman" w:cs="Times New Roman"/>
              </w:rPr>
              <w:t>занимающихся вопросами организации отдыха детей, их оздоровления и занятости;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сохранение и укрепление материально-технической базы оздоровительных учреждений;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создание условий для обеспечения безопасности и пребывания   детей в оздоровительных учреждениях;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- </w:t>
            </w:r>
            <w:r w:rsidRPr="00D87937">
              <w:rPr>
                <w:rFonts w:ascii="Times New Roman" w:eastAsia="Times New Roman" w:hAnsi="Times New Roman" w:cs="Times New Roman"/>
              </w:rPr>
              <w:t>совершенствование кадрового, информационно-методического обеспечения организации отдыха и оздоровления детей;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развитие и совершенствование форм и содержания отдыха детей, их оздоровления и занятости;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предупреждение правонарушений среди детей и несовершеннолетних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Сроки реализации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</w:t>
            </w:r>
            <w:r w:rsidR="00BC082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-202</w:t>
            </w:r>
            <w:r w:rsidR="00BC082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годы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Исполнители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jc w:val="both"/>
              <w:rPr>
                <w:rFonts w:ascii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МБОУ СОШ с. </w:t>
            </w:r>
            <w:proofErr w:type="spellStart"/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Кунгуртуг</w:t>
            </w:r>
            <w:proofErr w:type="spellEnd"/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с</w:t>
            </w:r>
            <w:r w:rsidR="00B372D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екретарь по комиссии  делам несовершеннолетних</w:t>
            </w:r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администрация </w:t>
            </w:r>
            <w:proofErr w:type="spellStart"/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Тере-Хольского</w:t>
            </w:r>
            <w:proofErr w:type="spellEnd"/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873C2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кожууна</w:t>
            </w:r>
            <w:proofErr w:type="spellEnd"/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Объемы и источники финансирования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общий объем финансирования Программы на 20</w:t>
            </w:r>
            <w:r w:rsidR="003147CE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> - 202</w:t>
            </w:r>
            <w:r w:rsidR="003147CE">
              <w:rPr>
                <w:rFonts w:ascii="Times New Roman" w:eastAsia="Times New Roman" w:hAnsi="Times New Roman" w:cs="Times New Roman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 годы составляет </w:t>
            </w:r>
            <w:r>
              <w:rPr>
                <w:rFonts w:ascii="Times New Roman" w:eastAsia="Times New Roman" w:hAnsi="Times New Roman" w:cs="Times New Roman"/>
              </w:rPr>
              <w:t>1617,0 тыс. рублей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за счет средств муниципального бюджета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Pr="00D87937">
              <w:rPr>
                <w:rFonts w:ascii="Times New Roman" w:eastAsia="Times New Roman" w:hAnsi="Times New Roman" w:cs="Times New Roman"/>
              </w:rPr>
              <w:t>, в том числе в 20</w:t>
            </w:r>
            <w:r w:rsidR="003147CE">
              <w:rPr>
                <w:rFonts w:ascii="Times New Roman" w:eastAsia="Times New Roman" w:hAnsi="Times New Roman" w:cs="Times New Roman"/>
              </w:rPr>
              <w:t>26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 г. – </w:t>
            </w:r>
            <w:r>
              <w:rPr>
                <w:rFonts w:ascii="Times New Roman" w:eastAsia="Times New Roman" w:hAnsi="Times New Roman" w:cs="Times New Roman"/>
              </w:rPr>
              <w:t>539,0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>ыс.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рублей</w:t>
            </w:r>
            <w:r w:rsidR="003147CE">
              <w:rPr>
                <w:rFonts w:ascii="Times New Roman" w:eastAsia="Times New Roman" w:hAnsi="Times New Roman" w:cs="Times New Roman"/>
              </w:rPr>
              <w:t>, 2027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 г. – </w:t>
            </w:r>
            <w:r>
              <w:rPr>
                <w:rFonts w:ascii="Times New Roman" w:eastAsia="Times New Roman" w:hAnsi="Times New Roman" w:cs="Times New Roman"/>
              </w:rPr>
              <w:t>539,0</w:t>
            </w:r>
            <w:r w:rsidR="003147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147CE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="003147CE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3147CE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="003147CE">
              <w:rPr>
                <w:rFonts w:ascii="Times New Roman" w:eastAsia="Times New Roman" w:hAnsi="Times New Roman" w:cs="Times New Roman"/>
              </w:rPr>
              <w:t>, 2028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 г. –  </w:t>
            </w:r>
            <w:r>
              <w:rPr>
                <w:rFonts w:ascii="Times New Roman" w:eastAsia="Times New Roman" w:hAnsi="Times New Roman" w:cs="Times New Roman"/>
              </w:rPr>
              <w:t>539,0</w:t>
            </w:r>
            <w:r w:rsidRPr="006F66BF">
              <w:rPr>
                <w:rFonts w:ascii="Times New Roman" w:eastAsia="Times New Roman" w:hAnsi="Times New Roman" w:cs="Times New Roman"/>
              </w:rPr>
              <w:t xml:space="preserve"> тыс. рублей.,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Объемы средств на осуществление мероприятий Программы ежегодно уточняются исходя из финансовых возможностей муниципального бюджета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Ожидаемые результаты (показатели результативности и эффективности</w:t>
            </w:r>
            <w:r w:rsidRPr="00D879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в результате реализации Программы к 202</w:t>
            </w:r>
            <w:r w:rsidR="00D72AE3">
              <w:rPr>
                <w:rFonts w:ascii="Times New Roman" w:eastAsia="Times New Roman" w:hAnsi="Times New Roman" w:cs="Times New Roman"/>
              </w:rPr>
              <w:t>8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году предполагается:</w:t>
            </w:r>
          </w:p>
          <w:p w:rsidR="00FB1BF1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сохранение действующих сетей пришкольных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D879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>- сохранение количества детей, охваченных всеми формами отдыха, оздоровления и занятости в свободное от учебы время;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увеличение количества детей, находящихся в трудной     жизненной ситуации, охваченных всеми формами отдыха,  оздоровления и занятости в свободное от учебы время; </w:t>
            </w:r>
          </w:p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87937">
              <w:rPr>
                <w:rFonts w:ascii="Times New Roman" w:eastAsia="Times New Roman" w:hAnsi="Times New Roman" w:cs="Times New Roman"/>
              </w:rPr>
              <w:t xml:space="preserve"> - снижение преступности среди несовершеннолетних </w:t>
            </w:r>
          </w:p>
        </w:tc>
      </w:tr>
      <w:tr w:rsidR="00FB1BF1" w:rsidRPr="00D87937" w:rsidTr="00A17D9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Система </w:t>
            </w:r>
            <w:proofErr w:type="gramStart"/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контроля за</w:t>
            </w:r>
            <w:proofErr w:type="gramEnd"/>
            <w:r w:rsidRPr="00D879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исполнением </w:t>
            </w:r>
          </w:p>
        </w:tc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BF1" w:rsidRPr="00D87937" w:rsidRDefault="00FB1BF1" w:rsidP="00A17D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87937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D87937">
              <w:rPr>
                <w:rFonts w:ascii="Times New Roman" w:eastAsia="Times New Roman" w:hAnsi="Times New Roman" w:cs="Times New Roman"/>
              </w:rPr>
              <w:t xml:space="preserve"> исполнением Программы –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Тере-Хольского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</w:p>
        </w:tc>
      </w:tr>
    </w:tbl>
    <w:p w:rsidR="00D87937" w:rsidRPr="00D87937" w:rsidRDefault="00D87937" w:rsidP="00D87937">
      <w:pPr>
        <w:shd w:val="clear" w:color="auto" w:fill="FFFFFF"/>
        <w:rPr>
          <w:b/>
          <w:bCs/>
        </w:rPr>
      </w:pPr>
      <w:bookmarkStart w:id="2" w:name="_GoBack"/>
      <w:bookmarkEnd w:id="2"/>
    </w:p>
    <w:sectPr w:rsidR="00D87937" w:rsidRPr="00D87937" w:rsidSect="00B5448E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ED" w:rsidRDefault="004A37ED" w:rsidP="00B17FBC">
      <w:r>
        <w:separator/>
      </w:r>
    </w:p>
  </w:endnote>
  <w:endnote w:type="continuationSeparator" w:id="0">
    <w:p w:rsidR="004A37ED" w:rsidRDefault="004A37ED" w:rsidP="00B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ED" w:rsidRDefault="004A37ED" w:rsidP="00B17FBC">
      <w:r>
        <w:separator/>
      </w:r>
    </w:p>
  </w:footnote>
  <w:footnote w:type="continuationSeparator" w:id="0">
    <w:p w:rsidR="004A37ED" w:rsidRDefault="004A37ED" w:rsidP="00B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3BE"/>
    <w:multiLevelType w:val="hybridMultilevel"/>
    <w:tmpl w:val="492A5444"/>
    <w:lvl w:ilvl="0" w:tplc="DEC6E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5D3"/>
    <w:multiLevelType w:val="multilevel"/>
    <w:tmpl w:val="BE4029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C6D0A"/>
    <w:multiLevelType w:val="multilevel"/>
    <w:tmpl w:val="D1D0D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7016F"/>
    <w:multiLevelType w:val="multilevel"/>
    <w:tmpl w:val="7F182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D138F"/>
    <w:multiLevelType w:val="hybridMultilevel"/>
    <w:tmpl w:val="11CE4884"/>
    <w:lvl w:ilvl="0" w:tplc="78E6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45741"/>
    <w:multiLevelType w:val="multilevel"/>
    <w:tmpl w:val="301AD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D2802"/>
    <w:multiLevelType w:val="hybridMultilevel"/>
    <w:tmpl w:val="D4D8DAE0"/>
    <w:lvl w:ilvl="0" w:tplc="59AA4BF4">
      <w:start w:val="1"/>
      <w:numFmt w:val="decimal"/>
      <w:lvlText w:val="%1."/>
      <w:lvlJc w:val="left"/>
      <w:pPr>
        <w:ind w:left="1470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FC3998"/>
    <w:multiLevelType w:val="multilevel"/>
    <w:tmpl w:val="823CE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AA533F"/>
    <w:multiLevelType w:val="hybridMultilevel"/>
    <w:tmpl w:val="F556810E"/>
    <w:lvl w:ilvl="0" w:tplc="1DA82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01B50"/>
    <w:multiLevelType w:val="hybridMultilevel"/>
    <w:tmpl w:val="3676C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867C1"/>
    <w:multiLevelType w:val="multilevel"/>
    <w:tmpl w:val="576A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CB2865"/>
    <w:multiLevelType w:val="multilevel"/>
    <w:tmpl w:val="E3AE0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96DFA"/>
    <w:multiLevelType w:val="hybridMultilevel"/>
    <w:tmpl w:val="61546CE0"/>
    <w:lvl w:ilvl="0" w:tplc="4A3C75D6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8684A"/>
    <w:multiLevelType w:val="hybridMultilevel"/>
    <w:tmpl w:val="2AB609A2"/>
    <w:lvl w:ilvl="0" w:tplc="E708B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51"/>
    <w:rsid w:val="0000119F"/>
    <w:rsid w:val="00006D40"/>
    <w:rsid w:val="000071A3"/>
    <w:rsid w:val="000136A1"/>
    <w:rsid w:val="00016F4D"/>
    <w:rsid w:val="00020194"/>
    <w:rsid w:val="000207E9"/>
    <w:rsid w:val="00024986"/>
    <w:rsid w:val="0002723B"/>
    <w:rsid w:val="000312C1"/>
    <w:rsid w:val="00035224"/>
    <w:rsid w:val="00045A8F"/>
    <w:rsid w:val="000474D8"/>
    <w:rsid w:val="00052B03"/>
    <w:rsid w:val="00056FD6"/>
    <w:rsid w:val="00060AAA"/>
    <w:rsid w:val="00070E32"/>
    <w:rsid w:val="000738B4"/>
    <w:rsid w:val="0008320A"/>
    <w:rsid w:val="00093D51"/>
    <w:rsid w:val="000C2336"/>
    <w:rsid w:val="000C4D16"/>
    <w:rsid w:val="000D51D9"/>
    <w:rsid w:val="000D55D7"/>
    <w:rsid w:val="000E4DA1"/>
    <w:rsid w:val="000F0317"/>
    <w:rsid w:val="000F1DCB"/>
    <w:rsid w:val="000F2BF0"/>
    <w:rsid w:val="000F5C51"/>
    <w:rsid w:val="000F7EBB"/>
    <w:rsid w:val="001017E8"/>
    <w:rsid w:val="001141F2"/>
    <w:rsid w:val="00116046"/>
    <w:rsid w:val="0011621C"/>
    <w:rsid w:val="00127709"/>
    <w:rsid w:val="0013034E"/>
    <w:rsid w:val="001403BD"/>
    <w:rsid w:val="0014494F"/>
    <w:rsid w:val="00145AA8"/>
    <w:rsid w:val="00180D36"/>
    <w:rsid w:val="00192776"/>
    <w:rsid w:val="00194FE8"/>
    <w:rsid w:val="001B6917"/>
    <w:rsid w:val="001B6D30"/>
    <w:rsid w:val="001C018E"/>
    <w:rsid w:val="001C16E5"/>
    <w:rsid w:val="001C2A45"/>
    <w:rsid w:val="001C2A46"/>
    <w:rsid w:val="001D086E"/>
    <w:rsid w:val="001D36DA"/>
    <w:rsid w:val="001D5D4D"/>
    <w:rsid w:val="001E0BBF"/>
    <w:rsid w:val="001E2598"/>
    <w:rsid w:val="001E5B08"/>
    <w:rsid w:val="001E7D1C"/>
    <w:rsid w:val="001F2834"/>
    <w:rsid w:val="001F3A06"/>
    <w:rsid w:val="001F5725"/>
    <w:rsid w:val="00202CBD"/>
    <w:rsid w:val="00215833"/>
    <w:rsid w:val="002165EA"/>
    <w:rsid w:val="0021709B"/>
    <w:rsid w:val="0022476F"/>
    <w:rsid w:val="0022553F"/>
    <w:rsid w:val="00225B37"/>
    <w:rsid w:val="00235649"/>
    <w:rsid w:val="002468A3"/>
    <w:rsid w:val="00252413"/>
    <w:rsid w:val="00263042"/>
    <w:rsid w:val="00264DEE"/>
    <w:rsid w:val="00267E8D"/>
    <w:rsid w:val="0027192D"/>
    <w:rsid w:val="00275F67"/>
    <w:rsid w:val="00284D57"/>
    <w:rsid w:val="00286E8F"/>
    <w:rsid w:val="002936E8"/>
    <w:rsid w:val="00295E41"/>
    <w:rsid w:val="002B5064"/>
    <w:rsid w:val="002B7560"/>
    <w:rsid w:val="002B77D9"/>
    <w:rsid w:val="002D1F08"/>
    <w:rsid w:val="002D3DF3"/>
    <w:rsid w:val="002D4E93"/>
    <w:rsid w:val="002D6A2F"/>
    <w:rsid w:val="002E05BC"/>
    <w:rsid w:val="002E11B4"/>
    <w:rsid w:val="002E6B5D"/>
    <w:rsid w:val="002F4EC0"/>
    <w:rsid w:val="003022EB"/>
    <w:rsid w:val="003040CE"/>
    <w:rsid w:val="003043C7"/>
    <w:rsid w:val="00312FB5"/>
    <w:rsid w:val="00314285"/>
    <w:rsid w:val="003147CE"/>
    <w:rsid w:val="003154FE"/>
    <w:rsid w:val="00324633"/>
    <w:rsid w:val="00325CE8"/>
    <w:rsid w:val="003337D7"/>
    <w:rsid w:val="0033381A"/>
    <w:rsid w:val="0034377D"/>
    <w:rsid w:val="00347E36"/>
    <w:rsid w:val="00352129"/>
    <w:rsid w:val="0036304C"/>
    <w:rsid w:val="00366190"/>
    <w:rsid w:val="0037008C"/>
    <w:rsid w:val="00372353"/>
    <w:rsid w:val="003731BF"/>
    <w:rsid w:val="003753E1"/>
    <w:rsid w:val="00385607"/>
    <w:rsid w:val="0039087F"/>
    <w:rsid w:val="00390A1E"/>
    <w:rsid w:val="00392790"/>
    <w:rsid w:val="00395119"/>
    <w:rsid w:val="00395F7D"/>
    <w:rsid w:val="003A5958"/>
    <w:rsid w:val="003B3CC3"/>
    <w:rsid w:val="003C5334"/>
    <w:rsid w:val="003D4775"/>
    <w:rsid w:val="003D73C7"/>
    <w:rsid w:val="003E4718"/>
    <w:rsid w:val="003E6C3C"/>
    <w:rsid w:val="004100B4"/>
    <w:rsid w:val="00411E36"/>
    <w:rsid w:val="00414C2D"/>
    <w:rsid w:val="00415D84"/>
    <w:rsid w:val="0042031E"/>
    <w:rsid w:val="004277BB"/>
    <w:rsid w:val="00432862"/>
    <w:rsid w:val="00435D71"/>
    <w:rsid w:val="004372C5"/>
    <w:rsid w:val="00440791"/>
    <w:rsid w:val="00464836"/>
    <w:rsid w:val="00475668"/>
    <w:rsid w:val="00481EFA"/>
    <w:rsid w:val="0048257D"/>
    <w:rsid w:val="004837B2"/>
    <w:rsid w:val="00490D8F"/>
    <w:rsid w:val="00495A09"/>
    <w:rsid w:val="004978BE"/>
    <w:rsid w:val="004A37ED"/>
    <w:rsid w:val="004A4809"/>
    <w:rsid w:val="004C0BFA"/>
    <w:rsid w:val="004C2FFA"/>
    <w:rsid w:val="004C7F90"/>
    <w:rsid w:val="004D2C8F"/>
    <w:rsid w:val="004D2DFE"/>
    <w:rsid w:val="004D46ED"/>
    <w:rsid w:val="004D5DCF"/>
    <w:rsid w:val="004D7BA2"/>
    <w:rsid w:val="004E066D"/>
    <w:rsid w:val="004E14D3"/>
    <w:rsid w:val="004E2954"/>
    <w:rsid w:val="004E4F15"/>
    <w:rsid w:val="004E5A3A"/>
    <w:rsid w:val="004F2A87"/>
    <w:rsid w:val="004F5285"/>
    <w:rsid w:val="004F65F1"/>
    <w:rsid w:val="005163AC"/>
    <w:rsid w:val="00520622"/>
    <w:rsid w:val="005223F2"/>
    <w:rsid w:val="00522B46"/>
    <w:rsid w:val="005247FC"/>
    <w:rsid w:val="0053788A"/>
    <w:rsid w:val="00542D1A"/>
    <w:rsid w:val="0054618C"/>
    <w:rsid w:val="00552ECE"/>
    <w:rsid w:val="005535C8"/>
    <w:rsid w:val="00562926"/>
    <w:rsid w:val="00573CE5"/>
    <w:rsid w:val="00575ACA"/>
    <w:rsid w:val="00575C61"/>
    <w:rsid w:val="0058413C"/>
    <w:rsid w:val="005862A8"/>
    <w:rsid w:val="00594164"/>
    <w:rsid w:val="00597128"/>
    <w:rsid w:val="005A10EE"/>
    <w:rsid w:val="005A2135"/>
    <w:rsid w:val="005B0806"/>
    <w:rsid w:val="005C4950"/>
    <w:rsid w:val="005D053F"/>
    <w:rsid w:val="005E1418"/>
    <w:rsid w:val="005E5966"/>
    <w:rsid w:val="005E5A07"/>
    <w:rsid w:val="005E7E46"/>
    <w:rsid w:val="005F2A10"/>
    <w:rsid w:val="00605E2A"/>
    <w:rsid w:val="006127B7"/>
    <w:rsid w:val="00612DDD"/>
    <w:rsid w:val="00617B8A"/>
    <w:rsid w:val="00622557"/>
    <w:rsid w:val="00622C1B"/>
    <w:rsid w:val="0063022C"/>
    <w:rsid w:val="00634ED0"/>
    <w:rsid w:val="006472EE"/>
    <w:rsid w:val="0065433B"/>
    <w:rsid w:val="00654D05"/>
    <w:rsid w:val="00665F46"/>
    <w:rsid w:val="00670B31"/>
    <w:rsid w:val="00670F87"/>
    <w:rsid w:val="00670FF7"/>
    <w:rsid w:val="00672CE2"/>
    <w:rsid w:val="0067372C"/>
    <w:rsid w:val="0067396C"/>
    <w:rsid w:val="0068666E"/>
    <w:rsid w:val="00695567"/>
    <w:rsid w:val="006A550A"/>
    <w:rsid w:val="006A5970"/>
    <w:rsid w:val="006A6D57"/>
    <w:rsid w:val="006B3A43"/>
    <w:rsid w:val="006B6004"/>
    <w:rsid w:val="006B6A32"/>
    <w:rsid w:val="006C07F9"/>
    <w:rsid w:val="006C27E6"/>
    <w:rsid w:val="006D1487"/>
    <w:rsid w:val="006D23D2"/>
    <w:rsid w:val="006D3F23"/>
    <w:rsid w:val="006D5E0B"/>
    <w:rsid w:val="006D5FB8"/>
    <w:rsid w:val="006E6AD9"/>
    <w:rsid w:val="006F66BF"/>
    <w:rsid w:val="0070355A"/>
    <w:rsid w:val="0071102E"/>
    <w:rsid w:val="0071308A"/>
    <w:rsid w:val="007155D4"/>
    <w:rsid w:val="00715A8F"/>
    <w:rsid w:val="007201C8"/>
    <w:rsid w:val="00720E97"/>
    <w:rsid w:val="00721761"/>
    <w:rsid w:val="00727A64"/>
    <w:rsid w:val="00731182"/>
    <w:rsid w:val="00757128"/>
    <w:rsid w:val="007606BA"/>
    <w:rsid w:val="00761B20"/>
    <w:rsid w:val="00762688"/>
    <w:rsid w:val="00773811"/>
    <w:rsid w:val="00774A80"/>
    <w:rsid w:val="00777C21"/>
    <w:rsid w:val="007819E3"/>
    <w:rsid w:val="007822BF"/>
    <w:rsid w:val="00785861"/>
    <w:rsid w:val="00786912"/>
    <w:rsid w:val="00792BA8"/>
    <w:rsid w:val="00795E98"/>
    <w:rsid w:val="007A2B86"/>
    <w:rsid w:val="007A6BC9"/>
    <w:rsid w:val="007B0955"/>
    <w:rsid w:val="007B5C6E"/>
    <w:rsid w:val="007B6CA1"/>
    <w:rsid w:val="007C1B9A"/>
    <w:rsid w:val="007C7AC9"/>
    <w:rsid w:val="007D387E"/>
    <w:rsid w:val="007D5D53"/>
    <w:rsid w:val="007E5AD2"/>
    <w:rsid w:val="007F3A07"/>
    <w:rsid w:val="00805984"/>
    <w:rsid w:val="008176A3"/>
    <w:rsid w:val="00822BFF"/>
    <w:rsid w:val="008262C8"/>
    <w:rsid w:val="00827D80"/>
    <w:rsid w:val="00830C10"/>
    <w:rsid w:val="00832C23"/>
    <w:rsid w:val="00834D25"/>
    <w:rsid w:val="008462BA"/>
    <w:rsid w:val="00851D34"/>
    <w:rsid w:val="00854778"/>
    <w:rsid w:val="00863222"/>
    <w:rsid w:val="008633A3"/>
    <w:rsid w:val="00866967"/>
    <w:rsid w:val="00873C25"/>
    <w:rsid w:val="008871C9"/>
    <w:rsid w:val="008B0066"/>
    <w:rsid w:val="008B17D2"/>
    <w:rsid w:val="008B343E"/>
    <w:rsid w:val="008B6193"/>
    <w:rsid w:val="008B6698"/>
    <w:rsid w:val="008B6DF4"/>
    <w:rsid w:val="008C28D8"/>
    <w:rsid w:val="008C4CE9"/>
    <w:rsid w:val="008C4FED"/>
    <w:rsid w:val="008D420D"/>
    <w:rsid w:val="008D42BE"/>
    <w:rsid w:val="008D4576"/>
    <w:rsid w:val="008D612B"/>
    <w:rsid w:val="008F026F"/>
    <w:rsid w:val="008F0956"/>
    <w:rsid w:val="008F19BD"/>
    <w:rsid w:val="008F5D21"/>
    <w:rsid w:val="008F6EA7"/>
    <w:rsid w:val="008F711E"/>
    <w:rsid w:val="00905718"/>
    <w:rsid w:val="00915644"/>
    <w:rsid w:val="00916B53"/>
    <w:rsid w:val="00921DA4"/>
    <w:rsid w:val="009277FE"/>
    <w:rsid w:val="00931471"/>
    <w:rsid w:val="00943683"/>
    <w:rsid w:val="009521CE"/>
    <w:rsid w:val="00952C53"/>
    <w:rsid w:val="009617FE"/>
    <w:rsid w:val="00967EF5"/>
    <w:rsid w:val="0097080A"/>
    <w:rsid w:val="009716C2"/>
    <w:rsid w:val="00972F29"/>
    <w:rsid w:val="009743B0"/>
    <w:rsid w:val="00976092"/>
    <w:rsid w:val="00981712"/>
    <w:rsid w:val="00986FBA"/>
    <w:rsid w:val="00994A46"/>
    <w:rsid w:val="00996B16"/>
    <w:rsid w:val="009B3947"/>
    <w:rsid w:val="009B4BD0"/>
    <w:rsid w:val="009C05CF"/>
    <w:rsid w:val="009D5AF7"/>
    <w:rsid w:val="009E3117"/>
    <w:rsid w:val="009E31E9"/>
    <w:rsid w:val="009F0207"/>
    <w:rsid w:val="009F49F2"/>
    <w:rsid w:val="009F5EA7"/>
    <w:rsid w:val="009F5EC2"/>
    <w:rsid w:val="009F657D"/>
    <w:rsid w:val="00A059E0"/>
    <w:rsid w:val="00A17D99"/>
    <w:rsid w:val="00A411D3"/>
    <w:rsid w:val="00A5173A"/>
    <w:rsid w:val="00A51A0E"/>
    <w:rsid w:val="00A53A89"/>
    <w:rsid w:val="00A65BCD"/>
    <w:rsid w:val="00A65FD6"/>
    <w:rsid w:val="00A677EB"/>
    <w:rsid w:val="00A7412F"/>
    <w:rsid w:val="00A74B15"/>
    <w:rsid w:val="00A8070D"/>
    <w:rsid w:val="00A820F9"/>
    <w:rsid w:val="00A839F1"/>
    <w:rsid w:val="00A87BDC"/>
    <w:rsid w:val="00A94C07"/>
    <w:rsid w:val="00AB3A12"/>
    <w:rsid w:val="00AB465D"/>
    <w:rsid w:val="00AB5F9A"/>
    <w:rsid w:val="00AB7988"/>
    <w:rsid w:val="00AE5744"/>
    <w:rsid w:val="00AE5EA8"/>
    <w:rsid w:val="00B02F9C"/>
    <w:rsid w:val="00B051DB"/>
    <w:rsid w:val="00B14C10"/>
    <w:rsid w:val="00B16CCB"/>
    <w:rsid w:val="00B17FBC"/>
    <w:rsid w:val="00B20916"/>
    <w:rsid w:val="00B23A92"/>
    <w:rsid w:val="00B272E2"/>
    <w:rsid w:val="00B36C1A"/>
    <w:rsid w:val="00B372D5"/>
    <w:rsid w:val="00B5448E"/>
    <w:rsid w:val="00B609E0"/>
    <w:rsid w:val="00B709EA"/>
    <w:rsid w:val="00B71CFE"/>
    <w:rsid w:val="00B80A60"/>
    <w:rsid w:val="00B864B4"/>
    <w:rsid w:val="00B87073"/>
    <w:rsid w:val="00B91759"/>
    <w:rsid w:val="00B92B4F"/>
    <w:rsid w:val="00B95C51"/>
    <w:rsid w:val="00B9779A"/>
    <w:rsid w:val="00BA130D"/>
    <w:rsid w:val="00BA63DB"/>
    <w:rsid w:val="00BB168F"/>
    <w:rsid w:val="00BB7EE0"/>
    <w:rsid w:val="00BC082E"/>
    <w:rsid w:val="00BC2DE6"/>
    <w:rsid w:val="00BC354E"/>
    <w:rsid w:val="00BC4FC1"/>
    <w:rsid w:val="00BC55DB"/>
    <w:rsid w:val="00BD3A05"/>
    <w:rsid w:val="00BE4328"/>
    <w:rsid w:val="00BE7414"/>
    <w:rsid w:val="00BF02FE"/>
    <w:rsid w:val="00BF2AF1"/>
    <w:rsid w:val="00BF46A6"/>
    <w:rsid w:val="00BF528E"/>
    <w:rsid w:val="00C00F72"/>
    <w:rsid w:val="00C012C0"/>
    <w:rsid w:val="00C018B4"/>
    <w:rsid w:val="00C0778F"/>
    <w:rsid w:val="00C27837"/>
    <w:rsid w:val="00C32FAB"/>
    <w:rsid w:val="00C3363C"/>
    <w:rsid w:val="00C34958"/>
    <w:rsid w:val="00C34CE6"/>
    <w:rsid w:val="00C455B3"/>
    <w:rsid w:val="00C53AF0"/>
    <w:rsid w:val="00C53D31"/>
    <w:rsid w:val="00C5673C"/>
    <w:rsid w:val="00C574E3"/>
    <w:rsid w:val="00C60436"/>
    <w:rsid w:val="00C6198F"/>
    <w:rsid w:val="00C653F4"/>
    <w:rsid w:val="00C737A4"/>
    <w:rsid w:val="00C76209"/>
    <w:rsid w:val="00C762B3"/>
    <w:rsid w:val="00C86AAF"/>
    <w:rsid w:val="00C9064F"/>
    <w:rsid w:val="00C963CA"/>
    <w:rsid w:val="00CA1376"/>
    <w:rsid w:val="00CA2D5A"/>
    <w:rsid w:val="00CA79FB"/>
    <w:rsid w:val="00CB21E4"/>
    <w:rsid w:val="00CB3537"/>
    <w:rsid w:val="00CB65A0"/>
    <w:rsid w:val="00CD63A4"/>
    <w:rsid w:val="00CF1BF6"/>
    <w:rsid w:val="00CF3108"/>
    <w:rsid w:val="00CF3D0E"/>
    <w:rsid w:val="00CF5E6F"/>
    <w:rsid w:val="00D01A84"/>
    <w:rsid w:val="00D12B2B"/>
    <w:rsid w:val="00D36192"/>
    <w:rsid w:val="00D376C4"/>
    <w:rsid w:val="00D43333"/>
    <w:rsid w:val="00D46011"/>
    <w:rsid w:val="00D51BFE"/>
    <w:rsid w:val="00D51C90"/>
    <w:rsid w:val="00D51E64"/>
    <w:rsid w:val="00D5409A"/>
    <w:rsid w:val="00D543D3"/>
    <w:rsid w:val="00D61536"/>
    <w:rsid w:val="00D641BE"/>
    <w:rsid w:val="00D72AE3"/>
    <w:rsid w:val="00D73B35"/>
    <w:rsid w:val="00D73F7D"/>
    <w:rsid w:val="00D74536"/>
    <w:rsid w:val="00D75EEF"/>
    <w:rsid w:val="00D85F87"/>
    <w:rsid w:val="00D87937"/>
    <w:rsid w:val="00D931FF"/>
    <w:rsid w:val="00D93C40"/>
    <w:rsid w:val="00D96723"/>
    <w:rsid w:val="00DA0078"/>
    <w:rsid w:val="00DA1D56"/>
    <w:rsid w:val="00DA6908"/>
    <w:rsid w:val="00DA6FEF"/>
    <w:rsid w:val="00DB2543"/>
    <w:rsid w:val="00DC7AF2"/>
    <w:rsid w:val="00DD072A"/>
    <w:rsid w:val="00DD0BBB"/>
    <w:rsid w:val="00DD1A5E"/>
    <w:rsid w:val="00DD3F4C"/>
    <w:rsid w:val="00DE04DC"/>
    <w:rsid w:val="00DE25EE"/>
    <w:rsid w:val="00DE2CBF"/>
    <w:rsid w:val="00DF1D15"/>
    <w:rsid w:val="00E0611E"/>
    <w:rsid w:val="00E072C0"/>
    <w:rsid w:val="00E12866"/>
    <w:rsid w:val="00E14085"/>
    <w:rsid w:val="00E22F52"/>
    <w:rsid w:val="00E24D2F"/>
    <w:rsid w:val="00E24DE2"/>
    <w:rsid w:val="00E344D6"/>
    <w:rsid w:val="00E41736"/>
    <w:rsid w:val="00E45B4B"/>
    <w:rsid w:val="00E47D7F"/>
    <w:rsid w:val="00E53A7A"/>
    <w:rsid w:val="00E66B86"/>
    <w:rsid w:val="00E703B7"/>
    <w:rsid w:val="00E70595"/>
    <w:rsid w:val="00E7365F"/>
    <w:rsid w:val="00E73BFD"/>
    <w:rsid w:val="00E73F22"/>
    <w:rsid w:val="00E762EE"/>
    <w:rsid w:val="00E83AB2"/>
    <w:rsid w:val="00E85A0A"/>
    <w:rsid w:val="00E86936"/>
    <w:rsid w:val="00E921AD"/>
    <w:rsid w:val="00E95346"/>
    <w:rsid w:val="00E9689E"/>
    <w:rsid w:val="00EA5137"/>
    <w:rsid w:val="00EB6EB3"/>
    <w:rsid w:val="00EC02AF"/>
    <w:rsid w:val="00EC05F6"/>
    <w:rsid w:val="00EC346E"/>
    <w:rsid w:val="00EC4D0A"/>
    <w:rsid w:val="00EC5C8F"/>
    <w:rsid w:val="00ED2F01"/>
    <w:rsid w:val="00ED668D"/>
    <w:rsid w:val="00ED6A94"/>
    <w:rsid w:val="00ED6DD9"/>
    <w:rsid w:val="00EE2951"/>
    <w:rsid w:val="00EE7933"/>
    <w:rsid w:val="00EF4A62"/>
    <w:rsid w:val="00F0313B"/>
    <w:rsid w:val="00F04165"/>
    <w:rsid w:val="00F070EB"/>
    <w:rsid w:val="00F134B1"/>
    <w:rsid w:val="00F15C41"/>
    <w:rsid w:val="00F20E38"/>
    <w:rsid w:val="00F218BD"/>
    <w:rsid w:val="00F22DF4"/>
    <w:rsid w:val="00F340CF"/>
    <w:rsid w:val="00F34DA3"/>
    <w:rsid w:val="00F37A36"/>
    <w:rsid w:val="00F5278A"/>
    <w:rsid w:val="00F52D30"/>
    <w:rsid w:val="00F63E9C"/>
    <w:rsid w:val="00F64699"/>
    <w:rsid w:val="00F768DF"/>
    <w:rsid w:val="00F7784C"/>
    <w:rsid w:val="00F815A3"/>
    <w:rsid w:val="00F8715D"/>
    <w:rsid w:val="00F96118"/>
    <w:rsid w:val="00FA018B"/>
    <w:rsid w:val="00FA3BA8"/>
    <w:rsid w:val="00FA4403"/>
    <w:rsid w:val="00FA4D94"/>
    <w:rsid w:val="00FA64C8"/>
    <w:rsid w:val="00FB0B64"/>
    <w:rsid w:val="00FB1BF1"/>
    <w:rsid w:val="00FB683D"/>
    <w:rsid w:val="00FB7D62"/>
    <w:rsid w:val="00FD4BB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3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93D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3D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225B37"/>
    <w:pPr>
      <w:keepNext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B37"/>
    <w:rPr>
      <w:b/>
      <w:bCs/>
      <w:i/>
      <w:iCs/>
      <w:sz w:val="36"/>
      <w:szCs w:val="24"/>
    </w:rPr>
  </w:style>
  <w:style w:type="paragraph" w:styleId="a3">
    <w:name w:val="Title"/>
    <w:basedOn w:val="a"/>
    <w:link w:val="a4"/>
    <w:qFormat/>
    <w:rsid w:val="00225B37"/>
    <w:pPr>
      <w:jc w:val="center"/>
    </w:pPr>
    <w:rPr>
      <w:sz w:val="48"/>
    </w:rPr>
  </w:style>
  <w:style w:type="character" w:customStyle="1" w:styleId="a4">
    <w:name w:val="Название Знак"/>
    <w:basedOn w:val="a0"/>
    <w:link w:val="a3"/>
    <w:rsid w:val="00225B37"/>
    <w:rPr>
      <w:sz w:val="48"/>
      <w:szCs w:val="24"/>
    </w:rPr>
  </w:style>
  <w:style w:type="character" w:customStyle="1" w:styleId="10">
    <w:name w:val="Заголовок 1 Знак"/>
    <w:basedOn w:val="a0"/>
    <w:link w:val="1"/>
    <w:uiPriority w:val="9"/>
    <w:rsid w:val="00093D5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3D51"/>
    <w:rPr>
      <w:b/>
      <w:bCs/>
      <w:sz w:val="36"/>
      <w:szCs w:val="36"/>
    </w:rPr>
  </w:style>
  <w:style w:type="character" w:customStyle="1" w:styleId="a5">
    <w:name w:val="Основной текст_"/>
    <w:link w:val="4"/>
    <w:rsid w:val="0002019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020194"/>
    <w:pPr>
      <w:widowControl w:val="0"/>
      <w:shd w:val="clear" w:color="auto" w:fill="FFFFFF"/>
      <w:spacing w:line="302" w:lineRule="exact"/>
      <w:ind w:hanging="3820"/>
      <w:jc w:val="center"/>
    </w:pPr>
    <w:rPr>
      <w:sz w:val="23"/>
      <w:szCs w:val="23"/>
    </w:rPr>
  </w:style>
  <w:style w:type="character" w:customStyle="1" w:styleId="11">
    <w:name w:val="Основной текст1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link w:val="22"/>
    <w:rsid w:val="0002019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0194"/>
    <w:pPr>
      <w:widowControl w:val="0"/>
      <w:shd w:val="clear" w:color="auto" w:fill="FFFFFF"/>
      <w:spacing w:line="0" w:lineRule="atLeast"/>
      <w:jc w:val="center"/>
    </w:pPr>
    <w:rPr>
      <w:sz w:val="28"/>
      <w:szCs w:val="28"/>
    </w:rPr>
  </w:style>
  <w:style w:type="character" w:customStyle="1" w:styleId="TimesNewRoman11pt0pt">
    <w:name w:val="Колонтитул + Times New Roman;11 pt;Интервал 0 pt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212pt0pt">
    <w:name w:val="Основной текст (2) + 12 pt;Интервал 0 pt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1D3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48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63C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header"/>
    <w:basedOn w:val="a"/>
    <w:link w:val="aa"/>
    <w:uiPriority w:val="99"/>
    <w:unhideWhenUsed/>
    <w:rsid w:val="00B17F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FB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17F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FBC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D87937"/>
    <w:rPr>
      <w:color w:val="0000FF"/>
      <w:u w:val="single"/>
    </w:rPr>
  </w:style>
  <w:style w:type="table" w:styleId="ae">
    <w:name w:val="Table Grid"/>
    <w:basedOn w:val="a1"/>
    <w:uiPriority w:val="59"/>
    <w:rsid w:val="00D8793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DE2CB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3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93D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3D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225B37"/>
    <w:pPr>
      <w:keepNext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B37"/>
    <w:rPr>
      <w:b/>
      <w:bCs/>
      <w:i/>
      <w:iCs/>
      <w:sz w:val="36"/>
      <w:szCs w:val="24"/>
    </w:rPr>
  </w:style>
  <w:style w:type="paragraph" w:styleId="a3">
    <w:name w:val="Title"/>
    <w:basedOn w:val="a"/>
    <w:link w:val="a4"/>
    <w:qFormat/>
    <w:rsid w:val="00225B37"/>
    <w:pPr>
      <w:jc w:val="center"/>
    </w:pPr>
    <w:rPr>
      <w:sz w:val="48"/>
    </w:rPr>
  </w:style>
  <w:style w:type="character" w:customStyle="1" w:styleId="a4">
    <w:name w:val="Название Знак"/>
    <w:basedOn w:val="a0"/>
    <w:link w:val="a3"/>
    <w:rsid w:val="00225B37"/>
    <w:rPr>
      <w:sz w:val="48"/>
      <w:szCs w:val="24"/>
    </w:rPr>
  </w:style>
  <w:style w:type="character" w:customStyle="1" w:styleId="10">
    <w:name w:val="Заголовок 1 Знак"/>
    <w:basedOn w:val="a0"/>
    <w:link w:val="1"/>
    <w:uiPriority w:val="9"/>
    <w:rsid w:val="00093D5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3D51"/>
    <w:rPr>
      <w:b/>
      <w:bCs/>
      <w:sz w:val="36"/>
      <w:szCs w:val="36"/>
    </w:rPr>
  </w:style>
  <w:style w:type="character" w:customStyle="1" w:styleId="a5">
    <w:name w:val="Основной текст_"/>
    <w:link w:val="4"/>
    <w:rsid w:val="0002019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020194"/>
    <w:pPr>
      <w:widowControl w:val="0"/>
      <w:shd w:val="clear" w:color="auto" w:fill="FFFFFF"/>
      <w:spacing w:line="302" w:lineRule="exact"/>
      <w:ind w:hanging="3820"/>
      <w:jc w:val="center"/>
    </w:pPr>
    <w:rPr>
      <w:sz w:val="23"/>
      <w:szCs w:val="23"/>
    </w:rPr>
  </w:style>
  <w:style w:type="character" w:customStyle="1" w:styleId="11">
    <w:name w:val="Основной текст1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link w:val="22"/>
    <w:rsid w:val="0002019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0194"/>
    <w:pPr>
      <w:widowControl w:val="0"/>
      <w:shd w:val="clear" w:color="auto" w:fill="FFFFFF"/>
      <w:spacing w:line="0" w:lineRule="atLeast"/>
      <w:jc w:val="center"/>
    </w:pPr>
    <w:rPr>
      <w:sz w:val="28"/>
      <w:szCs w:val="28"/>
    </w:rPr>
  </w:style>
  <w:style w:type="character" w:customStyle="1" w:styleId="TimesNewRoman11pt0pt">
    <w:name w:val="Колонтитул + Times New Roman;11 pt;Интервал 0 pt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212pt0pt">
    <w:name w:val="Основной текст (2) + 12 pt;Интервал 0 pt"/>
    <w:rsid w:val="00020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1D3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48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63C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header"/>
    <w:basedOn w:val="a"/>
    <w:link w:val="aa"/>
    <w:uiPriority w:val="99"/>
    <w:unhideWhenUsed/>
    <w:rsid w:val="00B17F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FB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17F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FBC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D87937"/>
    <w:rPr>
      <w:color w:val="0000FF"/>
      <w:u w:val="single"/>
    </w:rPr>
  </w:style>
  <w:style w:type="table" w:styleId="ae">
    <w:name w:val="Table Grid"/>
    <w:basedOn w:val="a1"/>
    <w:uiPriority w:val="59"/>
    <w:rsid w:val="00D8793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DE2CB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02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817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287115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28711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5247-8B11-4642-AB15-7EDB8C9F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10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95</cp:revision>
  <cp:lastPrinted>2023-11-15T03:26:00Z</cp:lastPrinted>
  <dcterms:created xsi:type="dcterms:W3CDTF">2022-11-15T10:19:00Z</dcterms:created>
  <dcterms:modified xsi:type="dcterms:W3CDTF">2025-11-20T02:26:00Z</dcterms:modified>
</cp:coreProperties>
</file>